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C4" w:rsidRDefault="00C640C4" w:rsidP="00C640C4">
      <w:pPr>
        <w:ind w:leftChars="-67" w:left="31680" w:rightChars="-68" w:right="31680"/>
        <w:jc w:val="center"/>
        <w:outlineLvl w:val="0"/>
        <w:rPr>
          <w:rFonts w:ascii="方正小标宋简体" w:eastAsia="方正小标宋简体"/>
          <w:color w:val="FF0000"/>
          <w:spacing w:val="20"/>
          <w:w w:val="55"/>
          <w:sz w:val="150"/>
          <w:szCs w:val="150"/>
        </w:rPr>
      </w:pPr>
      <w:r>
        <w:rPr>
          <w:rFonts w:ascii="方正小标宋简体" w:eastAsia="方正小标宋简体" w:cs="方正小标宋简体" w:hint="eastAsia"/>
          <w:color w:val="FF0000"/>
          <w:spacing w:val="20"/>
          <w:w w:val="55"/>
          <w:sz w:val="150"/>
          <w:szCs w:val="150"/>
        </w:rPr>
        <w:t>滕州市医疗保障局文件</w:t>
      </w:r>
    </w:p>
    <w:p w:rsidR="00C640C4" w:rsidRDefault="00C640C4"/>
    <w:p w:rsidR="00C640C4" w:rsidRDefault="00C640C4">
      <w:pPr>
        <w:jc w:val="center"/>
        <w:outlineLvl w:val="0"/>
        <w:rPr>
          <w:rFonts w:ascii="仿宋_GB2312" w:eastAsia="仿宋_GB2312"/>
          <w:sz w:val="32"/>
          <w:szCs w:val="32"/>
        </w:rPr>
      </w:pPr>
      <w:r>
        <w:rPr>
          <w:rFonts w:ascii="仿宋_GB2312" w:eastAsia="仿宋_GB2312" w:cs="仿宋_GB2312" w:hint="eastAsia"/>
          <w:sz w:val="32"/>
          <w:szCs w:val="32"/>
        </w:rPr>
        <w:t>滕医保发〔</w:t>
      </w:r>
      <w:r>
        <w:rPr>
          <w:rFonts w:ascii="仿宋_GB2312" w:eastAsia="仿宋_GB2312" w:cs="仿宋_GB2312"/>
          <w:sz w:val="32"/>
          <w:szCs w:val="32"/>
        </w:rPr>
        <w:t>2021</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号</w:t>
      </w:r>
    </w:p>
    <w:p w:rsidR="00C640C4" w:rsidRDefault="00C640C4">
      <w:pPr>
        <w:jc w:val="center"/>
        <w:rPr>
          <w:rFonts w:ascii="Calibri" w:hAnsi="Calibri" w:cs="Calibri"/>
        </w:rPr>
      </w:pPr>
      <w:r>
        <w:rPr>
          <w:noProof/>
        </w:rPr>
        <w:pict>
          <v:line id="_x0000_s1026" style="position:absolute;left:0;text-align:left;z-index:251658240" from="-9.45pt,22.45pt" to="432.75pt,22.45pt" strokecolor="red" strokeweight="2.25pt"/>
        </w:pict>
      </w:r>
    </w:p>
    <w:p w:rsidR="00C640C4" w:rsidRDefault="00C640C4">
      <w:pPr>
        <w:widowControl/>
        <w:jc w:val="center"/>
        <w:rPr>
          <w:rFonts w:ascii="方正小标宋简体" w:eastAsia="方正小标宋简体" w:hAnsi="宋体"/>
          <w:sz w:val="32"/>
          <w:szCs w:val="32"/>
        </w:rPr>
      </w:pPr>
    </w:p>
    <w:p w:rsidR="00C640C4" w:rsidRDefault="00C640C4" w:rsidP="00395825">
      <w:pPr>
        <w:adjustRightInd w:val="0"/>
        <w:snapToGrid w:val="0"/>
        <w:spacing w:line="600" w:lineRule="exact"/>
        <w:jc w:val="center"/>
        <w:rPr>
          <w:rFonts w:ascii="方正小标宋简体" w:eastAsia="方正小标宋简体" w:hAnsi="宋体"/>
          <w:sz w:val="44"/>
          <w:szCs w:val="44"/>
        </w:rPr>
      </w:pPr>
    </w:p>
    <w:p w:rsidR="00C640C4" w:rsidRDefault="00C640C4" w:rsidP="00395825">
      <w:pPr>
        <w:adjustRightInd w:val="0"/>
        <w:snapToGrid w:val="0"/>
        <w:spacing w:line="600" w:lineRule="exact"/>
        <w:jc w:val="center"/>
        <w:rPr>
          <w:rFonts w:ascii="方正小标宋简体" w:eastAsia="方正小标宋简体"/>
          <w:kern w:val="0"/>
          <w:sz w:val="44"/>
          <w:szCs w:val="44"/>
        </w:rPr>
      </w:pPr>
      <w:r>
        <w:rPr>
          <w:rFonts w:ascii="方正小标宋简体" w:eastAsia="方正小标宋简体" w:hAnsi="宋体" w:cs="方正小标宋简体" w:hint="eastAsia"/>
          <w:sz w:val="44"/>
          <w:szCs w:val="44"/>
        </w:rPr>
        <w:t>关于印发《</w:t>
      </w:r>
      <w:r>
        <w:rPr>
          <w:rFonts w:ascii="方正小标宋简体" w:eastAsia="方正小标宋简体" w:hAnsi="宋体" w:cs="方正小标宋简体"/>
          <w:sz w:val="44"/>
          <w:szCs w:val="44"/>
        </w:rPr>
        <w:t>2021</w:t>
      </w:r>
      <w:r>
        <w:rPr>
          <w:rFonts w:ascii="方正小标宋简体" w:eastAsia="方正小标宋简体" w:hAnsi="宋体" w:cs="方正小标宋简体" w:hint="eastAsia"/>
          <w:sz w:val="44"/>
          <w:szCs w:val="44"/>
        </w:rPr>
        <w:t>年</w:t>
      </w:r>
      <w:r>
        <w:rPr>
          <w:rFonts w:ascii="方正小标宋简体" w:eastAsia="方正小标宋简体" w:cs="方正小标宋简体" w:hint="eastAsia"/>
          <w:kern w:val="0"/>
          <w:sz w:val="44"/>
          <w:szCs w:val="44"/>
          <w:lang w:val="zh-CN"/>
        </w:rPr>
        <w:t>滕州市医疗保障工作要点</w:t>
      </w:r>
      <w:r>
        <w:rPr>
          <w:rFonts w:ascii="方正小标宋简体" w:eastAsia="方正小标宋简体" w:hAnsi="宋体" w:cs="方正小标宋简体" w:hint="eastAsia"/>
          <w:sz w:val="44"/>
          <w:szCs w:val="44"/>
        </w:rPr>
        <w:t>》的通知</w:t>
      </w:r>
    </w:p>
    <w:p w:rsidR="00C640C4" w:rsidRDefault="00C640C4" w:rsidP="00395825">
      <w:pPr>
        <w:adjustRightInd w:val="0"/>
        <w:snapToGrid w:val="0"/>
        <w:spacing w:line="600" w:lineRule="exact"/>
        <w:ind w:firstLineChars="200" w:firstLine="31680"/>
        <w:jc w:val="left"/>
        <w:rPr>
          <w:rFonts w:ascii="仿宋_GB2312" w:eastAsia="仿宋_GB2312" w:hAnsi="仿宋"/>
          <w:sz w:val="32"/>
          <w:szCs w:val="32"/>
        </w:rPr>
      </w:pPr>
    </w:p>
    <w:p w:rsidR="00C640C4" w:rsidRDefault="00C640C4" w:rsidP="00395825">
      <w:pPr>
        <w:adjustRightInd w:val="0"/>
        <w:snapToGrid w:val="0"/>
        <w:spacing w:line="600" w:lineRule="exact"/>
        <w:jc w:val="left"/>
        <w:rPr>
          <w:rFonts w:ascii="仿宋_GB2312" w:eastAsia="仿宋_GB2312"/>
          <w:kern w:val="0"/>
          <w:sz w:val="32"/>
          <w:szCs w:val="32"/>
        </w:rPr>
      </w:pPr>
      <w:r>
        <w:rPr>
          <w:rFonts w:ascii="仿宋_GB2312" w:eastAsia="仿宋_GB2312" w:hAnsi="仿宋" w:cs="仿宋_GB2312" w:hint="eastAsia"/>
          <w:sz w:val="32"/>
          <w:szCs w:val="32"/>
        </w:rPr>
        <w:t>局各科、室、队，市医疗保障服务中心，各镇（街道）医保办：</w:t>
      </w:r>
    </w:p>
    <w:p w:rsidR="00C640C4" w:rsidRDefault="00C640C4" w:rsidP="00395825">
      <w:pPr>
        <w:adjustRightInd w:val="0"/>
        <w:snapToGrid w:val="0"/>
        <w:spacing w:line="600" w:lineRule="exact"/>
        <w:ind w:firstLineChars="200" w:firstLine="31680"/>
        <w:jc w:val="left"/>
        <w:rPr>
          <w:rFonts w:ascii="仿宋_GB2312" w:eastAsia="仿宋_GB2312" w:hAnsi="仿宋"/>
          <w:sz w:val="32"/>
          <w:szCs w:val="32"/>
        </w:rPr>
      </w:pPr>
      <w:r>
        <w:rPr>
          <w:rFonts w:ascii="仿宋_GB2312" w:eastAsia="仿宋_GB2312" w:hAnsi="仿宋" w:cs="仿宋_GB2312" w:hint="eastAsia"/>
          <w:sz w:val="32"/>
          <w:szCs w:val="32"/>
        </w:rPr>
        <w:t>现将《</w:t>
      </w:r>
      <w:r>
        <w:rPr>
          <w:rFonts w:ascii="仿宋_GB2312" w:eastAsia="仿宋_GB2312" w:hAnsi="仿宋" w:cs="仿宋_GB2312"/>
          <w:sz w:val="32"/>
          <w:szCs w:val="32"/>
        </w:rPr>
        <w:t>2021</w:t>
      </w:r>
      <w:r>
        <w:rPr>
          <w:rFonts w:ascii="仿宋_GB2312" w:eastAsia="仿宋_GB2312" w:hAnsi="仿宋" w:cs="仿宋_GB2312" w:hint="eastAsia"/>
          <w:sz w:val="32"/>
          <w:szCs w:val="32"/>
        </w:rPr>
        <w:t>年滕州市医疗保障工作要点》印发给你们，请认真贯彻执行。</w:t>
      </w:r>
      <w:bookmarkStart w:id="0" w:name="_GoBack"/>
      <w:bookmarkEnd w:id="0"/>
    </w:p>
    <w:p w:rsidR="00C640C4" w:rsidRDefault="00C640C4" w:rsidP="00395825">
      <w:pPr>
        <w:adjustRightInd w:val="0"/>
        <w:snapToGrid w:val="0"/>
        <w:spacing w:line="600" w:lineRule="exact"/>
        <w:ind w:firstLineChars="200" w:firstLine="31680"/>
        <w:jc w:val="left"/>
        <w:rPr>
          <w:rFonts w:ascii="仿宋_GB2312"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5pt;margin-top:28.2pt;width:130.7pt;height:136.2pt;z-index:-251657216" o:allowoverlap="f">
            <v:imagedata r:id="rId6" o:title="" croptop="23800f" cropbottom="30445f" cropleft="24314f" cropright="25874f"/>
          </v:shape>
        </w:pict>
      </w:r>
    </w:p>
    <w:p w:rsidR="00C640C4" w:rsidRDefault="00C640C4" w:rsidP="00395825">
      <w:pPr>
        <w:adjustRightInd w:val="0"/>
        <w:snapToGrid w:val="0"/>
        <w:spacing w:line="600" w:lineRule="exact"/>
        <w:ind w:firstLineChars="200" w:firstLine="31680"/>
        <w:jc w:val="left"/>
        <w:rPr>
          <w:rFonts w:ascii="仿宋_GB2312" w:eastAsia="仿宋_GB2312"/>
          <w:sz w:val="32"/>
          <w:szCs w:val="32"/>
        </w:rPr>
      </w:pPr>
    </w:p>
    <w:p w:rsidR="00C640C4" w:rsidRDefault="00C640C4" w:rsidP="00395825">
      <w:pPr>
        <w:adjustRightInd w:val="0"/>
        <w:snapToGrid w:val="0"/>
        <w:spacing w:line="600" w:lineRule="exact"/>
        <w:ind w:firstLineChars="200" w:firstLine="31680"/>
        <w:jc w:val="center"/>
        <w:outlineLvl w:val="0"/>
        <w:rPr>
          <w:rFonts w:ascii="仿宋_GB2312" w:eastAsia="仿宋_GB2312" w:hAnsi="仿宋" w:cs="仿宋_GB2312"/>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滕州市医疗保障局</w:t>
      </w:r>
      <w:r>
        <w:rPr>
          <w:rFonts w:ascii="仿宋_GB2312" w:eastAsia="仿宋_GB2312" w:hAnsi="仿宋" w:cs="仿宋_GB2312"/>
          <w:sz w:val="32"/>
          <w:szCs w:val="32"/>
        </w:rPr>
        <w:t xml:space="preserve">  </w:t>
      </w:r>
    </w:p>
    <w:p w:rsidR="00C640C4" w:rsidRDefault="00C640C4" w:rsidP="00395825">
      <w:pPr>
        <w:adjustRightInd w:val="0"/>
        <w:snapToGrid w:val="0"/>
        <w:spacing w:line="600" w:lineRule="exact"/>
        <w:ind w:firstLineChars="200" w:firstLine="31680"/>
        <w:jc w:val="right"/>
        <w:outlineLvl w:val="0"/>
        <w:rPr>
          <w:rFonts w:ascii="仿宋_GB2312" w:eastAsia="仿宋_GB2312" w:hAnsi="仿宋" w:cs="仿宋_GB2312"/>
          <w:sz w:val="32"/>
          <w:szCs w:val="32"/>
        </w:rPr>
      </w:pPr>
      <w:r>
        <w:rPr>
          <w:rFonts w:ascii="仿宋_GB2312" w:eastAsia="仿宋_GB2312" w:cs="仿宋_GB2312"/>
          <w:sz w:val="32"/>
          <w:szCs w:val="32"/>
        </w:rPr>
        <w:t xml:space="preserve">   2021</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20</w:t>
      </w:r>
      <w:r>
        <w:rPr>
          <w:rFonts w:ascii="仿宋_GB2312" w:eastAsia="仿宋_GB2312" w:hAnsi="仿宋" w:cs="仿宋_GB2312" w:hint="eastAsia"/>
          <w:sz w:val="32"/>
          <w:szCs w:val="32"/>
        </w:rPr>
        <w:t>日</w:t>
      </w:r>
      <w:r>
        <w:rPr>
          <w:rFonts w:ascii="仿宋_GB2312" w:eastAsia="仿宋_GB2312" w:hAnsi="仿宋" w:cs="仿宋_GB2312"/>
          <w:sz w:val="32"/>
          <w:szCs w:val="32"/>
        </w:rPr>
        <w:t xml:space="preserve">   </w:t>
      </w:r>
    </w:p>
    <w:p w:rsidR="00C640C4" w:rsidRDefault="00C640C4" w:rsidP="00395825">
      <w:pPr>
        <w:pStyle w:val="BodyText"/>
        <w:adjustRightInd w:val="0"/>
        <w:snapToGrid w:val="0"/>
        <w:spacing w:after="0" w:line="600" w:lineRule="exact"/>
      </w:pPr>
    </w:p>
    <w:p w:rsidR="00C640C4" w:rsidRDefault="00C640C4" w:rsidP="00395825">
      <w:pPr>
        <w:adjustRightInd w:val="0"/>
        <w:snapToGrid w:val="0"/>
        <w:spacing w:line="600" w:lineRule="exact"/>
        <w:ind w:firstLineChars="1850" w:firstLine="31680"/>
        <w:rPr>
          <w:rFonts w:ascii="仿宋_GB2312" w:eastAsia="仿宋_GB2312" w:hAnsi="仿宋"/>
          <w:sz w:val="32"/>
          <w:szCs w:val="32"/>
        </w:rPr>
      </w:pPr>
    </w:p>
    <w:p w:rsidR="00C640C4" w:rsidRDefault="00C640C4" w:rsidP="00395825">
      <w:pPr>
        <w:adjustRightInd w:val="0"/>
        <w:snapToGrid w:val="0"/>
        <w:spacing w:line="600" w:lineRule="exact"/>
        <w:ind w:firstLineChars="1850" w:firstLine="31680"/>
        <w:rPr>
          <w:rFonts w:ascii="仿宋_GB2312" w:eastAsia="仿宋_GB2312" w:hAnsi="仿宋"/>
          <w:sz w:val="32"/>
          <w:szCs w:val="32"/>
        </w:rPr>
      </w:pPr>
    </w:p>
    <w:p w:rsidR="00C640C4" w:rsidRDefault="00C640C4" w:rsidP="00395825">
      <w:pPr>
        <w:adjustRightInd w:val="0"/>
        <w:snapToGrid w:val="0"/>
        <w:spacing w:line="600" w:lineRule="exact"/>
        <w:ind w:firstLineChars="1850" w:firstLine="31680"/>
        <w:rPr>
          <w:rFonts w:ascii="仿宋_GB2312" w:eastAsia="仿宋_GB2312" w:hAnsi="仿宋"/>
          <w:sz w:val="32"/>
          <w:szCs w:val="32"/>
        </w:rPr>
      </w:pPr>
    </w:p>
    <w:p w:rsidR="00C640C4" w:rsidRDefault="00C640C4" w:rsidP="00395825">
      <w:pPr>
        <w:adjustRightInd w:val="0"/>
        <w:snapToGrid w:val="0"/>
        <w:spacing w:line="600" w:lineRule="exact"/>
        <w:jc w:val="center"/>
        <w:rPr>
          <w:rFonts w:ascii="方正小标宋简体" w:eastAsia="方正小标宋简体" w:hAnsi="方正小标宋简体"/>
          <w:sz w:val="44"/>
          <w:szCs w:val="44"/>
        </w:rPr>
      </w:pPr>
    </w:p>
    <w:p w:rsidR="00C640C4" w:rsidRDefault="00C640C4" w:rsidP="00395825">
      <w:pPr>
        <w:adjustRightInd w:val="0"/>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年滕州市医疗保障工作要点</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仿宋_GB2312" w:eastAsia="仿宋_GB2312" w:hAnsi="仿宋" w:cs="仿宋_GB2312"/>
          <w:kern w:val="0"/>
          <w:sz w:val="32"/>
          <w:szCs w:val="32"/>
        </w:rPr>
        <w:t>2021</w:t>
      </w:r>
      <w:r>
        <w:rPr>
          <w:rFonts w:ascii="仿宋_GB2312" w:eastAsia="仿宋_GB2312" w:hAnsi="仿宋" w:cs="仿宋_GB2312" w:hint="eastAsia"/>
          <w:kern w:val="0"/>
          <w:sz w:val="32"/>
          <w:szCs w:val="32"/>
        </w:rPr>
        <w:t>年是“十四五”开局之年，是中国共产党成立</w:t>
      </w:r>
      <w:r>
        <w:rPr>
          <w:rFonts w:ascii="仿宋_GB2312" w:eastAsia="仿宋_GB2312" w:hAnsi="仿宋" w:cs="仿宋_GB2312"/>
          <w:kern w:val="0"/>
          <w:sz w:val="32"/>
          <w:szCs w:val="32"/>
        </w:rPr>
        <w:t>100</w:t>
      </w:r>
      <w:r>
        <w:rPr>
          <w:rFonts w:ascii="仿宋_GB2312" w:eastAsia="仿宋_GB2312" w:hAnsi="仿宋" w:cs="仿宋_GB2312" w:hint="eastAsia"/>
          <w:kern w:val="0"/>
          <w:sz w:val="32"/>
          <w:szCs w:val="32"/>
        </w:rPr>
        <w:t>周年，全市医疗保障工作总体要求是：以习近平新时代中国特色社会主义思想为指导，全面贯彻党的十九大和十九届二中、三中、四中、五中全会精神，贯彻落实全市“工业强市、产业兴市”三年攻坚行动大会及省、市医疗保障工作会议部署要求，按照山东省委省政府《贯彻落实〈中共中央国务院关于深化医疗保障制度改革的意见〉的实施意见》要求，全面深化待遇保障、筹资运行、医保支付、基金监管、医药服务供给、公共管理服务等领域改革，积极推进惠民医保、诚信医保、创新医保、高效医保、智慧医保建设，使人民群众有更多获得感、幸福感、安全感，确保“十四五”开好局、起好步，以优异成绩庆祝建党</w:t>
      </w:r>
      <w:r>
        <w:rPr>
          <w:rFonts w:ascii="仿宋_GB2312" w:eastAsia="仿宋_GB2312" w:hAnsi="仿宋" w:cs="仿宋_GB2312"/>
          <w:kern w:val="0"/>
          <w:sz w:val="32"/>
          <w:szCs w:val="32"/>
        </w:rPr>
        <w:t>100</w:t>
      </w:r>
      <w:r>
        <w:rPr>
          <w:rFonts w:ascii="仿宋_GB2312" w:eastAsia="仿宋_GB2312" w:hAnsi="仿宋" w:cs="仿宋_GB2312" w:hint="eastAsia"/>
          <w:kern w:val="0"/>
          <w:sz w:val="32"/>
          <w:szCs w:val="32"/>
        </w:rPr>
        <w:t>周年。</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一、加强党的建设，充分发挥引领保障作用</w:t>
      </w:r>
    </w:p>
    <w:p w:rsidR="00C640C4" w:rsidRDefault="00C640C4" w:rsidP="00395825">
      <w:pPr>
        <w:adjustRightInd w:val="0"/>
        <w:snapToGrid w:val="0"/>
        <w:spacing w:line="580" w:lineRule="exact"/>
        <w:ind w:firstLineChars="200" w:firstLine="31680"/>
        <w:outlineLvl w:val="1"/>
        <w:rPr>
          <w:rFonts w:ascii="仿宋_GB2312" w:eastAsia="仿宋_GB2312" w:hAnsi="仿宋"/>
          <w:kern w:val="0"/>
          <w:sz w:val="32"/>
          <w:szCs w:val="32"/>
        </w:rPr>
      </w:pPr>
      <w:r>
        <w:rPr>
          <w:rFonts w:ascii="楷体" w:eastAsia="楷体" w:hAnsi="楷体" w:cs="楷体"/>
          <w:sz w:val="32"/>
          <w:szCs w:val="32"/>
        </w:rPr>
        <w:t>1.</w:t>
      </w:r>
      <w:r>
        <w:rPr>
          <w:rFonts w:ascii="楷体" w:eastAsia="楷体" w:hAnsi="楷体" w:cs="楷体" w:hint="eastAsia"/>
          <w:sz w:val="32"/>
          <w:szCs w:val="32"/>
        </w:rPr>
        <w:t>充分发挥全面从严治党的引领保障作用。</w:t>
      </w:r>
      <w:r>
        <w:rPr>
          <w:rFonts w:ascii="仿宋_GB2312" w:eastAsia="仿宋_GB2312" w:hAnsi="仿宋" w:cs="仿宋_GB2312" w:hint="eastAsia"/>
          <w:kern w:val="0"/>
          <w:sz w:val="32"/>
          <w:szCs w:val="32"/>
        </w:rPr>
        <w:t>坚持以政治建设统领全局工作，进一步增强“四个意识”、坚定“四个自信”、做到“两个维护”，不断提高政治判断力、政治领悟力、政治执行力。持之以恒学懂弄通做实习近平新时代中国特色社会主义思想，严格落实意识形态工作责任制，扎实开展党史学习教育，积极开展“我</w:t>
      </w:r>
      <w:r>
        <w:rPr>
          <w:rFonts w:ascii="仿宋_GB2312" w:eastAsia="仿宋_GB2312" w:cs="仿宋_GB2312" w:hint="eastAsia"/>
          <w:sz w:val="32"/>
          <w:szCs w:val="32"/>
        </w:rPr>
        <w:t>为群众办实事”实践活动</w:t>
      </w:r>
      <w:r>
        <w:rPr>
          <w:rFonts w:ascii="仿宋_GB2312" w:cs="宋体" w:hint="eastAsia"/>
          <w:sz w:val="32"/>
          <w:szCs w:val="32"/>
        </w:rPr>
        <w:t>，</w:t>
      </w:r>
      <w:r>
        <w:rPr>
          <w:rFonts w:ascii="仿宋_GB2312" w:eastAsia="仿宋_GB2312" w:hAnsi="仿宋" w:cs="仿宋_GB2312" w:hint="eastAsia"/>
          <w:kern w:val="0"/>
          <w:sz w:val="32"/>
          <w:szCs w:val="32"/>
        </w:rPr>
        <w:t>致力打造“全民健康，医保同行”党建品牌。认真落实新时代党的组织路线，深化支部标准化建设，全面打造过硬支部，积极争创模范机关。认真落实党风廉政建设责任制，细化廉政风险防控措施，持续深入开展群众身边腐败和不正之风专项整治工作。</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二、推进惠民医保建设，提升参保群众获得感</w:t>
      </w:r>
    </w:p>
    <w:p w:rsidR="00C640C4" w:rsidRDefault="00C640C4" w:rsidP="00395825">
      <w:pPr>
        <w:adjustRightInd w:val="0"/>
        <w:snapToGrid w:val="0"/>
        <w:spacing w:line="580" w:lineRule="exact"/>
        <w:ind w:firstLineChars="200" w:firstLine="31680"/>
        <w:rPr>
          <w:rFonts w:ascii="仿宋_GB2312" w:eastAsia="仿宋_GB2312" w:hAnsi="仿宋_GB2312"/>
          <w:sz w:val="32"/>
          <w:szCs w:val="32"/>
        </w:rPr>
      </w:pPr>
      <w:r>
        <w:rPr>
          <w:rFonts w:ascii="楷体" w:eastAsia="楷体" w:hAnsi="楷体" w:cs="楷体"/>
          <w:sz w:val="32"/>
          <w:szCs w:val="32"/>
        </w:rPr>
        <w:t>2.</w:t>
      </w:r>
      <w:r>
        <w:rPr>
          <w:rFonts w:ascii="楷体" w:eastAsia="楷体" w:hAnsi="楷体" w:cs="楷体" w:hint="eastAsia"/>
          <w:sz w:val="32"/>
          <w:szCs w:val="32"/>
        </w:rPr>
        <w:t>进一步扩大参保覆盖面。</w:t>
      </w:r>
      <w:r>
        <w:rPr>
          <w:rFonts w:ascii="仿宋_GB2312" w:eastAsia="仿宋_GB2312" w:hAnsi="仿宋_GB2312" w:cs="仿宋_GB2312" w:hint="eastAsia"/>
          <w:sz w:val="32"/>
          <w:szCs w:val="32"/>
        </w:rPr>
        <w:t>全面摸清参保人员底数，编制全市医疗保险参保情况分析报告。联合税务、财政等部门，进一步简化征缴流程、扩大征缴方式，扩大参保范围；以灵活就业人员、新业态从业人员等为重点人群进行扩面征缴，确保全市户籍人口医疗保险参保率在</w:t>
      </w:r>
      <w:r>
        <w:rPr>
          <w:rFonts w:ascii="仿宋_GB2312" w:eastAsia="仿宋_GB2312" w:hAnsi="仿宋_GB2312" w:cs="仿宋_GB2312"/>
          <w:sz w:val="32"/>
          <w:szCs w:val="32"/>
        </w:rPr>
        <w:t>97%</w:t>
      </w:r>
      <w:r>
        <w:rPr>
          <w:rFonts w:ascii="仿宋_GB2312" w:eastAsia="仿宋_GB2312" w:hAnsi="仿宋_GB2312" w:cs="仿宋_GB2312" w:hint="eastAsia"/>
          <w:sz w:val="32"/>
          <w:szCs w:val="32"/>
        </w:rPr>
        <w:t>以上。对农村低收入人</w:t>
      </w:r>
      <w:r>
        <w:rPr>
          <w:rFonts w:ascii="仿宋_GB2312" w:eastAsia="仿宋_GB2312" w:cs="仿宋_GB2312" w:hint="eastAsia"/>
          <w:sz w:val="32"/>
          <w:szCs w:val="32"/>
        </w:rPr>
        <w:t>口、重点救助对象等特殊人员实行参保</w:t>
      </w:r>
      <w:r>
        <w:rPr>
          <w:rFonts w:ascii="仿宋_GB2312" w:eastAsia="仿宋_GB2312" w:hAnsi="仿宋_GB2312" w:cs="仿宋_GB2312" w:hint="eastAsia"/>
          <w:sz w:val="32"/>
          <w:szCs w:val="32"/>
        </w:rPr>
        <w:t>资助，确保特殊人员参保率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。稳步提高城乡居民基本医保财政补助标准，由目前每人每年</w:t>
      </w:r>
      <w:r>
        <w:rPr>
          <w:rFonts w:ascii="仿宋_GB2312" w:eastAsia="仿宋_GB2312" w:hAnsi="仿宋_GB2312" w:cs="仿宋_GB2312"/>
          <w:sz w:val="32"/>
          <w:szCs w:val="32"/>
        </w:rPr>
        <w:t>550</w:t>
      </w:r>
      <w:r>
        <w:rPr>
          <w:rFonts w:ascii="仿宋_GB2312" w:eastAsia="仿宋_GB2312" w:hAnsi="仿宋_GB2312" w:cs="仿宋_GB2312" w:hint="eastAsia"/>
          <w:sz w:val="32"/>
          <w:szCs w:val="32"/>
        </w:rPr>
        <w:t>元提高到不低于</w:t>
      </w:r>
      <w:r>
        <w:rPr>
          <w:rFonts w:ascii="仿宋_GB2312" w:eastAsia="仿宋_GB2312" w:hAnsi="仿宋_GB2312" w:cs="仿宋_GB2312"/>
          <w:sz w:val="32"/>
          <w:szCs w:val="32"/>
        </w:rPr>
        <w:t>580</w:t>
      </w:r>
      <w:r>
        <w:rPr>
          <w:rFonts w:ascii="仿宋_GB2312" w:eastAsia="仿宋_GB2312" w:hAnsi="仿宋_GB2312" w:cs="仿宋_GB2312" w:hint="eastAsia"/>
          <w:sz w:val="32"/>
          <w:szCs w:val="32"/>
        </w:rPr>
        <w:t>元。</w:t>
      </w:r>
    </w:p>
    <w:p w:rsidR="00C640C4" w:rsidRDefault="00C640C4" w:rsidP="00395825">
      <w:pPr>
        <w:adjustRightInd w:val="0"/>
        <w:snapToGrid w:val="0"/>
        <w:spacing w:line="580" w:lineRule="exact"/>
        <w:ind w:firstLineChars="200" w:firstLine="31680"/>
        <w:rPr>
          <w:rFonts w:ascii="仿宋_GB2312" w:eastAsia="仿宋_GB2312" w:hAnsi="仿宋_GB2312"/>
          <w:sz w:val="32"/>
          <w:szCs w:val="32"/>
        </w:rPr>
      </w:pPr>
      <w:r>
        <w:rPr>
          <w:rFonts w:ascii="楷体" w:eastAsia="楷体" w:hAnsi="楷体" w:cs="楷体"/>
          <w:sz w:val="32"/>
          <w:szCs w:val="32"/>
        </w:rPr>
        <w:t>3.</w:t>
      </w:r>
      <w:r>
        <w:rPr>
          <w:rFonts w:ascii="楷体" w:eastAsia="楷体" w:hAnsi="楷体" w:cs="楷体" w:hint="eastAsia"/>
          <w:sz w:val="32"/>
          <w:szCs w:val="32"/>
        </w:rPr>
        <w:t>积极稳妥做好疫情防控工作。</w:t>
      </w:r>
      <w:r>
        <w:rPr>
          <w:rFonts w:ascii="仿宋_GB2312" w:eastAsia="仿宋_GB2312" w:hAnsi="仿宋_GB2312" w:cs="仿宋_GB2312" w:hint="eastAsia"/>
          <w:sz w:val="32"/>
          <w:szCs w:val="32"/>
        </w:rPr>
        <w:t>严格落实常态化疫情防控要求，深入贯彻省、市以及市委统筹疫情防控工作领导小组统一部署，认真落实疫情防控有关政策措施，按照省、市医保局和市委市政府关于全民免费接种新冠病毒疫苗的部署要求，全力做好新冠病毒疫苗及接种费用保障工作，严格按照《山东省关于做好新冠病毒疫苗及接种费用保障工作的实施方案》要求，做好专项资金的上解、结算等。</w:t>
      </w:r>
    </w:p>
    <w:p w:rsidR="00C640C4" w:rsidRDefault="00C640C4" w:rsidP="00395825">
      <w:pPr>
        <w:adjustRightInd w:val="0"/>
        <w:snapToGrid w:val="0"/>
        <w:spacing w:line="580" w:lineRule="exact"/>
        <w:ind w:firstLineChars="200" w:firstLine="31680"/>
        <w:rPr>
          <w:rFonts w:ascii="仿宋_GB2312" w:eastAsia="仿宋_GB2312" w:hAnsi="仿宋_GB2312"/>
          <w:sz w:val="32"/>
          <w:szCs w:val="32"/>
          <w:highlight w:val="yellow"/>
        </w:rPr>
      </w:pPr>
      <w:r>
        <w:rPr>
          <w:rFonts w:ascii="楷体" w:eastAsia="楷体" w:hAnsi="楷体" w:cs="楷体"/>
          <w:sz w:val="32"/>
          <w:szCs w:val="32"/>
        </w:rPr>
        <w:t>4.</w:t>
      </w:r>
      <w:r>
        <w:rPr>
          <w:rFonts w:ascii="楷体" w:eastAsia="楷体" w:hAnsi="楷体" w:cs="楷体" w:hint="eastAsia"/>
          <w:sz w:val="32"/>
          <w:szCs w:val="32"/>
        </w:rPr>
        <w:t>进一步巩固医保脱贫攻坚成果。</w:t>
      </w:r>
      <w:r>
        <w:rPr>
          <w:rFonts w:ascii="仿宋_GB2312" w:eastAsia="仿宋_GB2312" w:hAnsi="仿宋_GB2312" w:cs="仿宋_GB2312" w:hint="eastAsia"/>
          <w:sz w:val="32"/>
          <w:szCs w:val="32"/>
        </w:rPr>
        <w:t>做好巩固医保脱贫攻坚结果同乡村振兴的有效衔接，严格落实“四不摘”要求，保持过渡期内现有医保扶贫政策总体稳定；优化调整分类参保资助政策，坚持动态管理。及时做好低保对象、特困人员、脱贫享受政策和即时帮扶人员参保工作，确保应保尽保。</w:t>
      </w:r>
    </w:p>
    <w:p w:rsidR="00C640C4" w:rsidRDefault="00C640C4" w:rsidP="00395825">
      <w:pPr>
        <w:adjustRightInd w:val="0"/>
        <w:snapToGrid w:val="0"/>
        <w:spacing w:line="580" w:lineRule="exact"/>
        <w:ind w:firstLineChars="200" w:firstLine="31680"/>
        <w:rPr>
          <w:rFonts w:ascii="仿宋_GB2312" w:eastAsia="仿宋_GB2312"/>
          <w:sz w:val="32"/>
          <w:szCs w:val="32"/>
        </w:rPr>
      </w:pPr>
      <w:r>
        <w:rPr>
          <w:rFonts w:ascii="楷体" w:eastAsia="楷体" w:hAnsi="楷体" w:cs="楷体"/>
          <w:sz w:val="32"/>
          <w:szCs w:val="32"/>
        </w:rPr>
        <w:t>5.</w:t>
      </w:r>
      <w:r>
        <w:rPr>
          <w:rFonts w:ascii="楷体" w:eastAsia="楷体" w:hAnsi="楷体" w:cs="楷体" w:hint="eastAsia"/>
          <w:sz w:val="32"/>
          <w:szCs w:val="32"/>
        </w:rPr>
        <w:t>完善大病保险制度。</w:t>
      </w:r>
      <w:r>
        <w:rPr>
          <w:rFonts w:ascii="仿宋_GB2312" w:eastAsia="仿宋_GB2312" w:cs="仿宋_GB2312" w:hint="eastAsia"/>
          <w:sz w:val="32"/>
          <w:szCs w:val="32"/>
        </w:rPr>
        <w:t>提高参保人员重特大疾病医疗保障水平，严格落实戈谢病、庞贝氏病和法布雷病三种罕见病特殊疗效药品纳入大病保险保障范围；大病保险特殊疗效药品支付比例提高至</w:t>
      </w:r>
      <w:r>
        <w:rPr>
          <w:rFonts w:ascii="仿宋_GB2312" w:eastAsia="仿宋_GB2312" w:cs="仿宋_GB2312"/>
          <w:sz w:val="32"/>
          <w:szCs w:val="32"/>
        </w:rPr>
        <w:t>80%</w:t>
      </w:r>
      <w:r>
        <w:rPr>
          <w:rFonts w:ascii="仿宋_GB2312" w:eastAsia="仿宋_GB2312" w:cs="仿宋_GB2312" w:hint="eastAsia"/>
          <w:sz w:val="32"/>
          <w:szCs w:val="32"/>
        </w:rPr>
        <w:t>、支付上限提高至</w:t>
      </w:r>
      <w:r>
        <w:rPr>
          <w:rFonts w:ascii="仿宋_GB2312" w:eastAsia="仿宋_GB2312" w:cs="仿宋_GB2312"/>
          <w:sz w:val="32"/>
          <w:szCs w:val="32"/>
        </w:rPr>
        <w:t>40</w:t>
      </w:r>
      <w:r>
        <w:rPr>
          <w:rFonts w:ascii="仿宋_GB2312" w:eastAsia="仿宋_GB2312" w:cs="仿宋_GB2312" w:hint="eastAsia"/>
          <w:sz w:val="32"/>
          <w:szCs w:val="32"/>
        </w:rPr>
        <w:t>万元；实施职工大病保险按额度支付制度。</w:t>
      </w:r>
    </w:p>
    <w:p w:rsidR="00C640C4" w:rsidRDefault="00C640C4" w:rsidP="00395825">
      <w:pPr>
        <w:adjustRightInd w:val="0"/>
        <w:snapToGrid w:val="0"/>
        <w:spacing w:line="580" w:lineRule="exact"/>
        <w:ind w:firstLineChars="200" w:firstLine="31680"/>
        <w:rPr>
          <w:rFonts w:ascii="仿宋_GB2312" w:eastAsia="仿宋_GB2312"/>
          <w:sz w:val="32"/>
          <w:szCs w:val="32"/>
        </w:rPr>
      </w:pPr>
      <w:r>
        <w:rPr>
          <w:rFonts w:ascii="楷体" w:eastAsia="楷体" w:hAnsi="楷体" w:cs="楷体"/>
          <w:sz w:val="32"/>
          <w:szCs w:val="32"/>
        </w:rPr>
        <w:t>6.</w:t>
      </w:r>
      <w:r>
        <w:rPr>
          <w:rFonts w:ascii="楷体" w:eastAsia="楷体" w:hAnsi="楷体" w:cs="楷体" w:hint="eastAsia"/>
          <w:sz w:val="32"/>
          <w:szCs w:val="32"/>
        </w:rPr>
        <w:t>执行新版医保药品目录。</w:t>
      </w:r>
      <w:r>
        <w:rPr>
          <w:rFonts w:ascii="仿宋_GB2312" w:eastAsia="仿宋_GB2312" w:cs="仿宋_GB2312" w:hint="eastAsia"/>
          <w:sz w:val="32"/>
          <w:szCs w:val="32"/>
        </w:rPr>
        <w:t>严格落实</w:t>
      </w:r>
      <w:r>
        <w:rPr>
          <w:rFonts w:ascii="仿宋_GB2312" w:eastAsia="仿宋_GB2312" w:cs="仿宋_GB2312"/>
          <w:sz w:val="32"/>
          <w:szCs w:val="32"/>
        </w:rPr>
        <w:t>2020</w:t>
      </w:r>
      <w:r>
        <w:rPr>
          <w:rFonts w:ascii="仿宋_GB2312" w:eastAsia="仿宋_GB2312" w:cs="仿宋_GB2312" w:hint="eastAsia"/>
          <w:sz w:val="32"/>
          <w:szCs w:val="32"/>
        </w:rPr>
        <w:t>版国家医保药品目录，按规定将调入药品和协议期内谈判药品纳入保障范围，做好定点医疗机构做好目录对应工作。规范做好高值药品管理工作，对单独管理的高值药品明确范围、支付标准和使用流程。</w:t>
      </w:r>
    </w:p>
    <w:p w:rsidR="00C640C4" w:rsidRDefault="00C640C4" w:rsidP="00395825">
      <w:pPr>
        <w:adjustRightInd w:val="0"/>
        <w:snapToGrid w:val="0"/>
        <w:spacing w:line="580" w:lineRule="exact"/>
        <w:ind w:firstLineChars="200" w:firstLine="31680"/>
      </w:pPr>
      <w:r>
        <w:rPr>
          <w:rFonts w:ascii="楷体" w:eastAsia="楷体" w:hAnsi="楷体" w:cs="楷体"/>
          <w:sz w:val="32"/>
          <w:szCs w:val="32"/>
        </w:rPr>
        <w:t>7.</w:t>
      </w:r>
      <w:r>
        <w:rPr>
          <w:rFonts w:ascii="楷体" w:eastAsia="楷体" w:hAnsi="楷体" w:cs="楷体" w:hint="eastAsia"/>
          <w:sz w:val="32"/>
          <w:szCs w:val="32"/>
        </w:rPr>
        <w:t>提高两病门诊用药保障水平。</w:t>
      </w:r>
      <w:r>
        <w:rPr>
          <w:rFonts w:ascii="仿宋_GB2312" w:eastAsia="仿宋_GB2312" w:cs="仿宋_GB2312" w:hint="eastAsia"/>
          <w:sz w:val="32"/>
          <w:szCs w:val="32"/>
        </w:rPr>
        <w:t>进一步落实城乡参保居民两病（高血压、糖尿病）患者门诊用药保障待遇，将报销比例提高到</w:t>
      </w:r>
      <w:r>
        <w:rPr>
          <w:rFonts w:ascii="仿宋_GB2312" w:eastAsia="仿宋_GB2312" w:cs="仿宋_GB2312"/>
          <w:sz w:val="32"/>
          <w:szCs w:val="32"/>
        </w:rPr>
        <w:t>60%</w:t>
      </w:r>
      <w:r>
        <w:rPr>
          <w:rFonts w:ascii="仿宋_GB2312" w:eastAsia="仿宋_GB2312" w:cs="仿宋_GB2312" w:hint="eastAsia"/>
          <w:sz w:val="32"/>
          <w:szCs w:val="32"/>
        </w:rPr>
        <w:t>。完善两病患者备案及结算工作流程，实现镇村两级医疗机构两病门诊费用即时结算。</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三、推进诚信医保建设，强化基金监督管理</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8.</w:t>
      </w:r>
      <w:r>
        <w:rPr>
          <w:rFonts w:ascii="楷体" w:eastAsia="楷体" w:hAnsi="楷体" w:cs="楷体" w:hint="eastAsia"/>
          <w:sz w:val="32"/>
          <w:szCs w:val="32"/>
        </w:rPr>
        <w:t>贯彻落实《医疗保障基金使用监督管理条例》。</w:t>
      </w:r>
      <w:r>
        <w:rPr>
          <w:rFonts w:ascii="仿宋_GB2312" w:eastAsia="仿宋_GB2312" w:cs="仿宋_GB2312" w:hint="eastAsia"/>
          <w:sz w:val="32"/>
          <w:szCs w:val="32"/>
        </w:rPr>
        <w:t>围绕“宣传贯彻《条例》</w:t>
      </w:r>
      <w:r>
        <w:rPr>
          <w:rFonts w:ascii="仿宋_GB2312" w:eastAsia="仿宋_GB2312" w:cs="仿宋_GB2312"/>
          <w:sz w:val="32"/>
          <w:szCs w:val="32"/>
        </w:rPr>
        <w:t xml:space="preserve"> </w:t>
      </w:r>
      <w:r>
        <w:rPr>
          <w:rFonts w:ascii="仿宋_GB2312" w:eastAsia="仿宋_GB2312" w:cs="仿宋_GB2312" w:hint="eastAsia"/>
          <w:sz w:val="32"/>
          <w:szCs w:val="32"/>
        </w:rPr>
        <w:t>加强基金监管”主题，启动实施集中宣传月活动，通过主流新闻媒体报道、新媒体宣传、曝光典型案例、举办法制培训等，多渠道、全覆盖、广领域宣传解读《条例》。按照省、市统一部署，开展“医保基金监管执法规范年”活动。持续保持打击欺诈骗保高压态势，深入开展医保基金使用专项治理</w:t>
      </w:r>
      <w:r>
        <w:rPr>
          <w:rFonts w:ascii="仿宋_GB2312" w:eastAsia="仿宋_GB2312" w:hAnsi="仿宋" w:cs="仿宋_GB2312" w:hint="eastAsia"/>
          <w:kern w:val="0"/>
          <w:sz w:val="32"/>
          <w:szCs w:val="32"/>
        </w:rPr>
        <w:t>。建立部门联动工作机制和案情报告制度，</w:t>
      </w:r>
      <w:r>
        <w:rPr>
          <w:rFonts w:ascii="仿宋_GB2312" w:eastAsia="仿宋_GB2312" w:cs="仿宋_GB2312" w:hint="eastAsia"/>
          <w:sz w:val="32"/>
          <w:szCs w:val="32"/>
        </w:rPr>
        <w:t>加强部门联合执法，</w:t>
      </w:r>
      <w:r>
        <w:rPr>
          <w:rFonts w:ascii="仿宋_GB2312" w:eastAsia="仿宋_GB2312" w:hAnsi="仿宋" w:cs="仿宋_GB2312" w:hint="eastAsia"/>
          <w:kern w:val="0"/>
          <w:sz w:val="32"/>
          <w:szCs w:val="32"/>
        </w:rPr>
        <w:t>主动曝光典型欺诈骗保案件。</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9.</w:t>
      </w:r>
      <w:r>
        <w:rPr>
          <w:rFonts w:ascii="楷体" w:eastAsia="楷体" w:hAnsi="楷体" w:cs="楷体" w:hint="eastAsia"/>
          <w:sz w:val="32"/>
          <w:szCs w:val="32"/>
        </w:rPr>
        <w:t>建立医保信用管理和信息披露制度。</w:t>
      </w:r>
      <w:r>
        <w:rPr>
          <w:rFonts w:ascii="仿宋_GB2312" w:eastAsia="仿宋_GB2312" w:hAnsi="楷体" w:cs="仿宋_GB2312" w:hint="eastAsia"/>
          <w:sz w:val="32"/>
          <w:szCs w:val="32"/>
        </w:rPr>
        <w:t>按照省、市医保局统一规范，</w:t>
      </w:r>
      <w:r>
        <w:rPr>
          <w:rFonts w:ascii="仿宋_GB2312" w:eastAsia="仿宋_GB2312" w:hAnsi="仿宋" w:cs="仿宋_GB2312" w:hint="eastAsia"/>
          <w:kern w:val="0"/>
          <w:sz w:val="32"/>
          <w:szCs w:val="32"/>
        </w:rPr>
        <w:t>分类制订医疗机构、药店、医保医师（药师、护师）和参保人员的医保信用管理制度和信用评价指标，推进医保信用归集应用，强化守信激励和失信约束；明确医保信息公开内容、程序和周期等，会同有关部门依法依规向社会公开定点医药机构医药费用、药品耗材采购价格、医疗服务价格、人均住院天数、次均住院费用、违规失信等信息。</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四、推进创新医保建设，提升重点领域改革力度</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10.</w:t>
      </w:r>
      <w:r>
        <w:rPr>
          <w:rFonts w:ascii="楷体" w:eastAsia="楷体" w:hAnsi="楷体" w:cs="楷体" w:hint="eastAsia"/>
          <w:sz w:val="32"/>
          <w:szCs w:val="32"/>
        </w:rPr>
        <w:t>全力配合紧密型县域医共体建设改革。</w:t>
      </w:r>
      <w:r>
        <w:rPr>
          <w:rFonts w:ascii="仿宋_GB2312" w:eastAsia="仿宋_GB2312" w:hAnsi="仿宋" w:cs="仿宋_GB2312" w:hint="eastAsia"/>
          <w:kern w:val="0"/>
          <w:sz w:val="32"/>
          <w:szCs w:val="32"/>
        </w:rPr>
        <w:t>按照市委、市政府工作部署，认真贯彻落实医疗保障相关配套政策和措施，强化部门协作，坚持“医保、医疗、医药”三医联动改革，充分发挥医保激励和约束作用，积极推行基层首诊、双向转诊、上下联动的分级诊疗制度，高质量推进我市紧密型医共体建设。</w:t>
      </w:r>
    </w:p>
    <w:p w:rsidR="00C640C4" w:rsidRDefault="00C640C4" w:rsidP="00395825">
      <w:pPr>
        <w:adjustRightInd w:val="0"/>
        <w:snapToGrid w:val="0"/>
        <w:spacing w:line="580" w:lineRule="exact"/>
        <w:ind w:firstLineChars="200" w:firstLine="31680"/>
        <w:rPr>
          <w:rFonts w:ascii="仿宋_GB2312" w:eastAsia="仿宋_GB2312"/>
          <w:sz w:val="32"/>
          <w:szCs w:val="32"/>
        </w:rPr>
      </w:pPr>
      <w:r>
        <w:rPr>
          <w:rFonts w:ascii="楷体" w:eastAsia="楷体" w:hAnsi="楷体" w:cs="楷体"/>
          <w:sz w:val="32"/>
          <w:szCs w:val="32"/>
        </w:rPr>
        <w:t>11.</w:t>
      </w:r>
      <w:r>
        <w:rPr>
          <w:rFonts w:ascii="楷体" w:eastAsia="楷体" w:hAnsi="楷体" w:cs="楷体" w:hint="eastAsia"/>
          <w:sz w:val="32"/>
          <w:szCs w:val="32"/>
        </w:rPr>
        <w:t>深化医保支付方式改革。</w:t>
      </w:r>
      <w:r>
        <w:rPr>
          <w:rFonts w:ascii="仿宋_GB2312" w:eastAsia="仿宋_GB2312" w:cs="仿宋_GB2312" w:hint="eastAsia"/>
          <w:sz w:val="32"/>
          <w:szCs w:val="32"/>
        </w:rPr>
        <w:t>科学编制医疗保障基金收支预算，加强预算执行监督。进一步完善医保基金总额预算管理，健全与定点医疗机构的协商谈判机制，促进医疗机构集体协商。建立总额控制下的按病种、床日付费的复合式医保支付方式，建立结余留用、合理超支分担机制，将试点医院日间手术试点病种纳入医保支付范围。稳步推进住院费用</w:t>
      </w:r>
      <w:r>
        <w:rPr>
          <w:rFonts w:ascii="仿宋_GB2312" w:eastAsia="仿宋_GB2312" w:cs="仿宋_GB2312"/>
          <w:sz w:val="32"/>
          <w:szCs w:val="32"/>
        </w:rPr>
        <w:t>DRG</w:t>
      </w:r>
      <w:r>
        <w:rPr>
          <w:rFonts w:ascii="仿宋_GB2312" w:eastAsia="仿宋_GB2312" w:cs="仿宋_GB2312" w:hint="eastAsia"/>
          <w:sz w:val="32"/>
          <w:szCs w:val="32"/>
        </w:rPr>
        <w:t>付费改革试点。</w:t>
      </w:r>
    </w:p>
    <w:p w:rsidR="00C640C4" w:rsidRDefault="00C640C4" w:rsidP="00395825">
      <w:pPr>
        <w:adjustRightInd w:val="0"/>
        <w:snapToGrid w:val="0"/>
        <w:spacing w:line="580" w:lineRule="exact"/>
        <w:ind w:firstLineChars="200" w:firstLine="31680"/>
        <w:rPr>
          <w:rFonts w:ascii="仿宋_GB2312" w:eastAsia="仿宋_GB2312"/>
          <w:sz w:val="32"/>
          <w:szCs w:val="32"/>
        </w:rPr>
      </w:pPr>
      <w:r>
        <w:rPr>
          <w:rFonts w:ascii="楷体" w:eastAsia="楷体" w:hAnsi="楷体" w:cs="楷体"/>
          <w:sz w:val="32"/>
          <w:szCs w:val="32"/>
        </w:rPr>
        <w:t>12.</w:t>
      </w:r>
      <w:r>
        <w:rPr>
          <w:rFonts w:ascii="楷体" w:eastAsia="楷体" w:hAnsi="楷体" w:cs="楷体" w:hint="eastAsia"/>
          <w:sz w:val="32"/>
          <w:szCs w:val="32"/>
        </w:rPr>
        <w:t>深化医药价格改革。</w:t>
      </w:r>
      <w:r>
        <w:rPr>
          <w:rFonts w:ascii="仿宋_GB2312" w:eastAsia="仿宋_GB2312" w:cs="仿宋_GB2312" w:hint="eastAsia"/>
          <w:sz w:val="32"/>
          <w:szCs w:val="32"/>
        </w:rPr>
        <w:t>进一步理顺医疗服务比价关系，有序推进基层医疗服务价格改革。按要求落实“互联网＋”医疗服务项目价格及相关政策。按照上级统一部署，健全完善医药价格信息监测和信息发布制度。</w:t>
      </w:r>
    </w:p>
    <w:p w:rsidR="00C640C4" w:rsidRDefault="00C640C4" w:rsidP="00395825">
      <w:pPr>
        <w:adjustRightInd w:val="0"/>
        <w:snapToGrid w:val="0"/>
        <w:spacing w:line="580" w:lineRule="exact"/>
        <w:ind w:firstLineChars="200" w:firstLine="31680"/>
      </w:pPr>
      <w:r>
        <w:rPr>
          <w:rFonts w:ascii="楷体" w:eastAsia="楷体" w:hAnsi="楷体" w:cs="楷体"/>
          <w:sz w:val="32"/>
          <w:szCs w:val="32"/>
        </w:rPr>
        <w:t>13.</w:t>
      </w:r>
      <w:r>
        <w:rPr>
          <w:rFonts w:ascii="楷体" w:eastAsia="楷体" w:hAnsi="楷体" w:cs="楷体" w:hint="eastAsia"/>
          <w:sz w:val="32"/>
          <w:szCs w:val="32"/>
        </w:rPr>
        <w:t>深化药品耗材集中采购改革。</w:t>
      </w:r>
      <w:r>
        <w:rPr>
          <w:rFonts w:ascii="Calibri" w:eastAsia="仿宋_GB2312" w:hAnsi="Calibri" w:cs="仿宋_GB2312" w:hint="eastAsia"/>
          <w:sz w:val="32"/>
          <w:szCs w:val="32"/>
        </w:rPr>
        <w:t>加大公立医疗机构药品（耗材）集中带量采购力度，组织和指导全市公立医疗机构做</w:t>
      </w:r>
      <w:r>
        <w:rPr>
          <w:rFonts w:ascii="仿宋_GB2312" w:eastAsia="仿宋_GB2312" w:cs="仿宋_GB2312" w:hint="eastAsia"/>
          <w:sz w:val="32"/>
          <w:szCs w:val="32"/>
        </w:rPr>
        <w:t>好国家</w:t>
      </w:r>
      <w:r>
        <w:rPr>
          <w:rFonts w:ascii="Calibri" w:eastAsia="仿宋_GB2312" w:hAnsi="Calibri" w:cs="仿宋_GB2312" w:hint="eastAsia"/>
          <w:sz w:val="32"/>
          <w:szCs w:val="32"/>
        </w:rPr>
        <w:t>集采</w:t>
      </w:r>
      <w:r>
        <w:rPr>
          <w:rFonts w:ascii="仿宋_GB2312" w:eastAsia="仿宋_GB2312" w:cs="仿宋_GB2312" w:hint="eastAsia"/>
          <w:sz w:val="32"/>
          <w:szCs w:val="32"/>
        </w:rPr>
        <w:t>中选结果</w:t>
      </w:r>
      <w:r>
        <w:rPr>
          <w:rFonts w:ascii="Calibri" w:eastAsia="仿宋_GB2312" w:hAnsi="Calibri" w:cs="仿宋_GB2312" w:hint="eastAsia"/>
          <w:sz w:val="32"/>
          <w:szCs w:val="32"/>
        </w:rPr>
        <w:t>和省集采中选结果</w:t>
      </w:r>
      <w:r>
        <w:rPr>
          <w:rFonts w:ascii="仿宋_GB2312" w:eastAsia="仿宋_GB2312" w:cs="仿宋_GB2312" w:hint="eastAsia"/>
          <w:sz w:val="32"/>
          <w:szCs w:val="32"/>
        </w:rPr>
        <w:t>落地，</w:t>
      </w:r>
      <w:r>
        <w:rPr>
          <w:rFonts w:ascii="Calibri" w:eastAsia="仿宋_GB2312" w:hAnsi="Calibri" w:cs="仿宋_GB2312" w:hint="eastAsia"/>
          <w:sz w:val="32"/>
          <w:szCs w:val="32"/>
        </w:rPr>
        <w:t>推进</w:t>
      </w:r>
      <w:r>
        <w:rPr>
          <w:rFonts w:ascii="宋体" w:eastAsia="仿宋_GB2312" w:hAnsi="宋体" w:cs="仿宋_GB2312" w:hint="eastAsia"/>
          <w:sz w:val="32"/>
          <w:szCs w:val="32"/>
        </w:rPr>
        <w:t>集中带量采购资金提前预付和医疗机构结余留用政策的实施，确保落地见效。</w:t>
      </w:r>
      <w:r>
        <w:rPr>
          <w:rFonts w:ascii="Calibri" w:eastAsia="仿宋_GB2312" w:hAnsi="Calibri" w:cs="仿宋_GB2312" w:hint="eastAsia"/>
          <w:sz w:val="32"/>
          <w:szCs w:val="32"/>
        </w:rPr>
        <w:t>年底前实现集中带量采购品种不低于</w:t>
      </w:r>
      <w:r>
        <w:rPr>
          <w:rFonts w:ascii="Calibri" w:eastAsia="仿宋_GB2312" w:hAnsi="Calibri" w:cs="Calibri"/>
          <w:sz w:val="32"/>
          <w:szCs w:val="32"/>
        </w:rPr>
        <w:t>200</w:t>
      </w:r>
      <w:r>
        <w:rPr>
          <w:rFonts w:ascii="Calibri" w:eastAsia="仿宋_GB2312" w:hAnsi="Calibri" w:cs="仿宋_GB2312" w:hint="eastAsia"/>
          <w:sz w:val="32"/>
          <w:szCs w:val="32"/>
        </w:rPr>
        <w:t>个。按照省、市要求，适时</w:t>
      </w:r>
      <w:r>
        <w:rPr>
          <w:rFonts w:ascii="宋体" w:eastAsia="仿宋_GB2312" w:hAnsi="宋体" w:cs="仿宋_GB2312" w:hint="eastAsia"/>
          <w:sz w:val="32"/>
          <w:szCs w:val="32"/>
        </w:rPr>
        <w:t>启动国家和省级集中带量采购药品、高值医用耗材直接结算工作。</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五、推进高效医保建设，提升公共管理服务水平</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14.</w:t>
      </w:r>
      <w:r>
        <w:rPr>
          <w:rFonts w:ascii="楷体" w:eastAsia="楷体" w:hAnsi="楷体" w:cs="楷体" w:hint="eastAsia"/>
          <w:sz w:val="32"/>
          <w:szCs w:val="32"/>
        </w:rPr>
        <w:t>加强医保服务能力建设。</w:t>
      </w:r>
      <w:r>
        <w:rPr>
          <w:rFonts w:ascii="仿宋_GB2312" w:eastAsia="仿宋_GB2312" w:hAnsi="仿宋" w:cs="仿宋_GB2312" w:hint="eastAsia"/>
          <w:kern w:val="0"/>
          <w:sz w:val="32"/>
          <w:szCs w:val="32"/>
        </w:rPr>
        <w:t>按照医保经办标准化建设要求，优化经办流程，延伸服务网点，构建全市统一的医疗保障经办管理体系。按照“能放必放、应放尽放”的原则，优化医保便民举措，深化高频服务事项流程再造，构建分类分级服务新模式，进一步提高医保经办服务精细度、便捷度、满意度，打通医保服务“最后一公里”。</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15.</w:t>
      </w:r>
      <w:r>
        <w:rPr>
          <w:rFonts w:ascii="楷体" w:eastAsia="楷体" w:hAnsi="楷体" w:cs="楷体" w:hint="eastAsia"/>
          <w:sz w:val="32"/>
          <w:szCs w:val="32"/>
        </w:rPr>
        <w:t>加强医保队伍教育培训。</w:t>
      </w:r>
      <w:r>
        <w:rPr>
          <w:rFonts w:ascii="仿宋_GB2312" w:eastAsia="仿宋_GB2312" w:hAnsi="仿宋_GB2312" w:cs="仿宋_GB2312" w:hint="eastAsia"/>
          <w:sz w:val="32"/>
          <w:szCs w:val="32"/>
        </w:rPr>
        <w:t>加大工作人员培训力度，</w:t>
      </w:r>
      <w:r>
        <w:rPr>
          <w:rFonts w:ascii="仿宋_GB2312" w:eastAsia="仿宋_GB2312" w:hAnsi="仿宋" w:cs="仿宋_GB2312" w:hint="eastAsia"/>
          <w:kern w:val="0"/>
          <w:sz w:val="32"/>
          <w:szCs w:val="32"/>
        </w:rPr>
        <w:t>邀请省市医保领域专家开展政策业务集中培训。健全完善帮包制度、充分用好医保工作交流群，通过集中培训、跟班指导等方式，持续提升医保人员业务能力，</w:t>
      </w:r>
      <w:r>
        <w:rPr>
          <w:rFonts w:ascii="仿宋_GB2312" w:eastAsia="仿宋_GB2312" w:hAnsi="仿宋_GB2312" w:cs="仿宋_GB2312" w:hint="eastAsia"/>
          <w:sz w:val="32"/>
          <w:szCs w:val="32"/>
        </w:rPr>
        <w:t>为参保群众提供更加优质高效的医保服务。</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六、推进智慧医保建设，提升信息化水平</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16.</w:t>
      </w:r>
      <w:r>
        <w:rPr>
          <w:rFonts w:ascii="楷体" w:eastAsia="楷体" w:hAnsi="楷体" w:cs="楷体" w:hint="eastAsia"/>
          <w:sz w:val="32"/>
          <w:szCs w:val="32"/>
        </w:rPr>
        <w:t>强化医保智能监管。</w:t>
      </w:r>
      <w:r>
        <w:rPr>
          <w:rFonts w:ascii="仿宋_GB2312" w:eastAsia="仿宋_GB2312" w:hAnsi="仿宋" w:cs="仿宋_GB2312" w:hint="eastAsia"/>
          <w:kern w:val="0"/>
          <w:sz w:val="32"/>
          <w:szCs w:val="32"/>
        </w:rPr>
        <w:t>组建专业化医保监管队伍，大力推进以医保费用审核、医保医疗行为监控、人脸视频识别、药品耗材追溯、基金风险预警五大体系为核心的医保基金智能监控系统建设，实现定点医药机构医保基金支付事前、事中和事后全链条监管，保障基金安全高效运行。</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highlight w:val="yellow"/>
        </w:rPr>
      </w:pPr>
      <w:r>
        <w:rPr>
          <w:rFonts w:ascii="楷体" w:eastAsia="楷体" w:hAnsi="楷体" w:cs="楷体"/>
          <w:sz w:val="32"/>
          <w:szCs w:val="32"/>
        </w:rPr>
        <w:t>17.</w:t>
      </w:r>
      <w:r>
        <w:rPr>
          <w:rFonts w:ascii="楷体" w:eastAsia="楷体" w:hAnsi="楷体" w:cs="楷体" w:hint="eastAsia"/>
          <w:sz w:val="32"/>
          <w:szCs w:val="32"/>
        </w:rPr>
        <w:t>提升信息化管理水平。</w:t>
      </w:r>
      <w:r>
        <w:rPr>
          <w:rFonts w:ascii="仿宋_GB2312" w:eastAsia="仿宋_GB2312" w:hAnsi="仿宋_GB2312" w:cs="仿宋_GB2312" w:hint="eastAsia"/>
          <w:sz w:val="32"/>
          <w:szCs w:val="32"/>
        </w:rPr>
        <w:t>根据省市统一安排部署，进一步完善我市医保骨干网络建设，推动全市</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项信息业务编码标准落地应用。</w:t>
      </w:r>
      <w:r>
        <w:rPr>
          <w:rFonts w:ascii="仿宋_GB2312" w:eastAsia="仿宋_GB2312" w:hAnsi="仿宋" w:cs="仿宋_GB2312" w:hint="eastAsia"/>
          <w:kern w:val="0"/>
          <w:sz w:val="32"/>
          <w:szCs w:val="32"/>
        </w:rPr>
        <w:t>依托枣庄市医保信息平台建设，加强医保大数据分析应用，推行普通门诊费用跨省结算，大力推广应用医保电子凭证，进一步优化场景应用体验，全面推行“互联网</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医保</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医疗</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医药”服务模式，为全市医疗保障内控管理、基金管理、公共管理服务提供有力技术支撑。</w:t>
      </w:r>
    </w:p>
    <w:p w:rsidR="00C640C4" w:rsidRDefault="00C640C4" w:rsidP="00395825">
      <w:pPr>
        <w:adjustRightInd w:val="0"/>
        <w:snapToGrid w:val="0"/>
        <w:spacing w:line="580" w:lineRule="exact"/>
        <w:ind w:firstLineChars="200" w:firstLine="31680"/>
        <w:outlineLvl w:val="1"/>
        <w:rPr>
          <w:rFonts w:ascii="黑体" w:eastAsia="黑体" w:hAnsi="黑体"/>
          <w:sz w:val="32"/>
          <w:szCs w:val="32"/>
        </w:rPr>
      </w:pPr>
      <w:r>
        <w:rPr>
          <w:rFonts w:ascii="黑体" w:eastAsia="黑体" w:hAnsi="黑体" w:cs="黑体" w:hint="eastAsia"/>
          <w:sz w:val="32"/>
          <w:szCs w:val="32"/>
        </w:rPr>
        <w:t>七、夯实工作基础，加强干部队伍建设</w:t>
      </w:r>
    </w:p>
    <w:p w:rsidR="00C640C4" w:rsidRDefault="00C640C4" w:rsidP="00395825">
      <w:pPr>
        <w:adjustRightInd w:val="0"/>
        <w:snapToGrid w:val="0"/>
        <w:spacing w:line="580" w:lineRule="exact"/>
        <w:ind w:firstLineChars="200" w:firstLine="31680"/>
        <w:rPr>
          <w:rFonts w:ascii="仿宋_GB2312" w:eastAsia="仿宋_GB2312" w:hAnsi="仿宋"/>
          <w:kern w:val="0"/>
          <w:sz w:val="32"/>
          <w:szCs w:val="32"/>
        </w:rPr>
      </w:pPr>
      <w:r>
        <w:rPr>
          <w:rFonts w:ascii="楷体" w:eastAsia="楷体" w:hAnsi="楷体" w:cs="楷体"/>
          <w:sz w:val="32"/>
          <w:szCs w:val="32"/>
        </w:rPr>
        <w:t>18.</w:t>
      </w:r>
      <w:r>
        <w:rPr>
          <w:rFonts w:ascii="楷体" w:eastAsia="楷体" w:hAnsi="楷体" w:cs="楷体" w:hint="eastAsia"/>
          <w:sz w:val="32"/>
          <w:szCs w:val="32"/>
        </w:rPr>
        <w:t>持续巩固医疗保障事业发展基础。</w:t>
      </w:r>
      <w:r>
        <w:rPr>
          <w:rFonts w:ascii="仿宋_GB2312" w:eastAsia="仿宋_GB2312" w:hAnsi="仿宋_GB2312" w:cs="仿宋_GB2312" w:hint="eastAsia"/>
          <w:sz w:val="32"/>
          <w:szCs w:val="32"/>
        </w:rPr>
        <w:t>全面深化医疗保障制度改革，科学编制全市医疗保障“十四五”发展规划。强化法治医保建设，广泛深入开展宣传贯彻《医疗保障基金使用监督管理条例》活动。坚守安全底线，有效防范化解各类风险挑战，确保不发生舆情、疫情防控、安全生产、信访稳定等方面的问题。</w:t>
      </w:r>
      <w:r>
        <w:rPr>
          <w:rFonts w:ascii="仿宋_GB2312" w:eastAsia="仿宋_GB2312" w:hAnsi="仿宋" w:cs="仿宋_GB2312" w:hint="eastAsia"/>
          <w:kern w:val="0"/>
          <w:sz w:val="32"/>
          <w:szCs w:val="32"/>
        </w:rPr>
        <w:t>健全完善各项规章制度，进一步提升医保工作规范化、系统化、精细化水平。加强干部队伍监督管理，全面提升干部职工的“八种本领”和“七个能力”，打造一支高素质专业化的医保铁军。</w:t>
      </w:r>
    </w:p>
    <w:p w:rsidR="00C640C4" w:rsidRDefault="00C640C4" w:rsidP="00395825">
      <w:pPr>
        <w:adjustRightInd w:val="0"/>
        <w:snapToGrid w:val="0"/>
        <w:spacing w:line="600" w:lineRule="exact"/>
        <w:rPr>
          <w:rFonts w:ascii="仿宋_GB2312" w:eastAsia="仿宋_GB2312" w:hAnsi="仿宋"/>
          <w:kern w:val="0"/>
          <w:sz w:val="32"/>
          <w:szCs w:val="32"/>
        </w:rPr>
      </w:pPr>
    </w:p>
    <w:sectPr w:rsidR="00C640C4" w:rsidSect="00395825">
      <w:footerReference w:type="default" r:id="rId7"/>
      <w:pgSz w:w="11906" w:h="16838" w:code="9"/>
      <w:pgMar w:top="1701" w:right="1701" w:bottom="1701" w:left="170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C4" w:rsidRDefault="00C640C4" w:rsidP="00EA13B1">
      <w:r>
        <w:separator/>
      </w:r>
    </w:p>
  </w:endnote>
  <w:endnote w:type="continuationSeparator" w:id="0">
    <w:p w:rsidR="00C640C4" w:rsidRDefault="00C640C4" w:rsidP="00EA1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C4" w:rsidRPr="00395825" w:rsidRDefault="00C640C4" w:rsidP="00275AE4">
    <w:pPr>
      <w:pStyle w:val="Footer"/>
      <w:framePr w:wrap="auto" w:vAnchor="text" w:hAnchor="margin" w:xAlign="center" w:y="1"/>
      <w:rPr>
        <w:rStyle w:val="PageNumber"/>
        <w:rFonts w:ascii="宋体" w:cs="宋体"/>
        <w:sz w:val="24"/>
        <w:szCs w:val="24"/>
      </w:rPr>
    </w:pPr>
    <w:r w:rsidRPr="00395825">
      <w:rPr>
        <w:rStyle w:val="PageNumber"/>
        <w:rFonts w:ascii="宋体" w:hAnsi="宋体" w:cs="宋体"/>
        <w:sz w:val="24"/>
        <w:szCs w:val="24"/>
      </w:rPr>
      <w:fldChar w:fldCharType="begin"/>
    </w:r>
    <w:r w:rsidRPr="00395825">
      <w:rPr>
        <w:rStyle w:val="PageNumber"/>
        <w:rFonts w:ascii="宋体" w:hAnsi="宋体" w:cs="宋体"/>
        <w:sz w:val="24"/>
        <w:szCs w:val="24"/>
      </w:rPr>
      <w:instrText xml:space="preserve">PAGE  </w:instrText>
    </w:r>
    <w:r w:rsidRPr="00395825">
      <w:rPr>
        <w:rStyle w:val="PageNumber"/>
        <w:rFonts w:ascii="宋体" w:hAnsi="宋体" w:cs="宋体"/>
        <w:sz w:val="24"/>
        <w:szCs w:val="24"/>
      </w:rPr>
      <w:fldChar w:fldCharType="separate"/>
    </w:r>
    <w:r>
      <w:rPr>
        <w:rStyle w:val="PageNumber"/>
        <w:rFonts w:ascii="宋体" w:hAnsi="宋体" w:cs="宋体"/>
        <w:noProof/>
        <w:sz w:val="24"/>
        <w:szCs w:val="24"/>
      </w:rPr>
      <w:t>- 3 -</w:t>
    </w:r>
    <w:r w:rsidRPr="00395825">
      <w:rPr>
        <w:rStyle w:val="PageNumber"/>
        <w:rFonts w:ascii="宋体" w:hAnsi="宋体" w:cs="宋体"/>
        <w:sz w:val="24"/>
        <w:szCs w:val="24"/>
      </w:rPr>
      <w:fldChar w:fldCharType="end"/>
    </w:r>
  </w:p>
  <w:p w:rsidR="00C640C4" w:rsidRDefault="00C640C4">
    <w:pPr>
      <w:pStyle w:val="Footer"/>
      <w:jc w:val="center"/>
    </w:pPr>
  </w:p>
  <w:p w:rsidR="00C640C4" w:rsidRDefault="00C64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C4" w:rsidRDefault="00C640C4" w:rsidP="00EA13B1">
      <w:r>
        <w:separator/>
      </w:r>
    </w:p>
  </w:footnote>
  <w:footnote w:type="continuationSeparator" w:id="0">
    <w:p w:rsidR="00C640C4" w:rsidRDefault="00C640C4" w:rsidP="00EA1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8C5A3B"/>
    <w:rsid w:val="00006D36"/>
    <w:rsid w:val="00014325"/>
    <w:rsid w:val="00020F5C"/>
    <w:rsid w:val="0002200C"/>
    <w:rsid w:val="00023E82"/>
    <w:rsid w:val="00035D9F"/>
    <w:rsid w:val="000400C7"/>
    <w:rsid w:val="00043C56"/>
    <w:rsid w:val="00044A90"/>
    <w:rsid w:val="00051ADC"/>
    <w:rsid w:val="00054B09"/>
    <w:rsid w:val="00066D96"/>
    <w:rsid w:val="00070083"/>
    <w:rsid w:val="00071D65"/>
    <w:rsid w:val="00072E1C"/>
    <w:rsid w:val="00083A19"/>
    <w:rsid w:val="000932D8"/>
    <w:rsid w:val="000A7728"/>
    <w:rsid w:val="000B6A85"/>
    <w:rsid w:val="000E69C1"/>
    <w:rsid w:val="000E7403"/>
    <w:rsid w:val="000E7DA0"/>
    <w:rsid w:val="000F4DD0"/>
    <w:rsid w:val="0011003D"/>
    <w:rsid w:val="0013529A"/>
    <w:rsid w:val="00140D9C"/>
    <w:rsid w:val="001470D9"/>
    <w:rsid w:val="001546C2"/>
    <w:rsid w:val="00162C01"/>
    <w:rsid w:val="00166849"/>
    <w:rsid w:val="0017365F"/>
    <w:rsid w:val="001C4040"/>
    <w:rsid w:val="001C4215"/>
    <w:rsid w:val="001C4D6F"/>
    <w:rsid w:val="001C65E0"/>
    <w:rsid w:val="001C749B"/>
    <w:rsid w:val="001E2126"/>
    <w:rsid w:val="001E5A9A"/>
    <w:rsid w:val="001E5B93"/>
    <w:rsid w:val="0024053C"/>
    <w:rsid w:val="002552A0"/>
    <w:rsid w:val="00255881"/>
    <w:rsid w:val="00275AE4"/>
    <w:rsid w:val="002829B4"/>
    <w:rsid w:val="0029591E"/>
    <w:rsid w:val="002A0B98"/>
    <w:rsid w:val="002A4AE3"/>
    <w:rsid w:val="002C3620"/>
    <w:rsid w:val="002D416D"/>
    <w:rsid w:val="002E4E36"/>
    <w:rsid w:val="002E5D07"/>
    <w:rsid w:val="002F7987"/>
    <w:rsid w:val="00305A1A"/>
    <w:rsid w:val="00307CCB"/>
    <w:rsid w:val="00310DF9"/>
    <w:rsid w:val="00321B89"/>
    <w:rsid w:val="00323DCC"/>
    <w:rsid w:val="00324710"/>
    <w:rsid w:val="00330CED"/>
    <w:rsid w:val="00350562"/>
    <w:rsid w:val="0035073E"/>
    <w:rsid w:val="00357BFE"/>
    <w:rsid w:val="00361B9A"/>
    <w:rsid w:val="003674A7"/>
    <w:rsid w:val="00370839"/>
    <w:rsid w:val="003833E1"/>
    <w:rsid w:val="00395825"/>
    <w:rsid w:val="003C2D2D"/>
    <w:rsid w:val="003D586C"/>
    <w:rsid w:val="003D6B11"/>
    <w:rsid w:val="003E2AB7"/>
    <w:rsid w:val="003F3CC7"/>
    <w:rsid w:val="00402BF1"/>
    <w:rsid w:val="00403C30"/>
    <w:rsid w:val="00412EE4"/>
    <w:rsid w:val="004223E7"/>
    <w:rsid w:val="004331DF"/>
    <w:rsid w:val="00433411"/>
    <w:rsid w:val="0045101B"/>
    <w:rsid w:val="00454AD9"/>
    <w:rsid w:val="00457C41"/>
    <w:rsid w:val="00467CC0"/>
    <w:rsid w:val="0048460D"/>
    <w:rsid w:val="004A02C4"/>
    <w:rsid w:val="004A4929"/>
    <w:rsid w:val="004A7988"/>
    <w:rsid w:val="004B42A2"/>
    <w:rsid w:val="004B5DAF"/>
    <w:rsid w:val="004C5BF3"/>
    <w:rsid w:val="004E1EC6"/>
    <w:rsid w:val="00503C69"/>
    <w:rsid w:val="00511A57"/>
    <w:rsid w:val="00521278"/>
    <w:rsid w:val="00526157"/>
    <w:rsid w:val="00530021"/>
    <w:rsid w:val="005374E7"/>
    <w:rsid w:val="0053796F"/>
    <w:rsid w:val="005439C7"/>
    <w:rsid w:val="00553E22"/>
    <w:rsid w:val="00554C34"/>
    <w:rsid w:val="005752B2"/>
    <w:rsid w:val="00575573"/>
    <w:rsid w:val="00577B3F"/>
    <w:rsid w:val="005957CC"/>
    <w:rsid w:val="005A6B1C"/>
    <w:rsid w:val="005B196F"/>
    <w:rsid w:val="005D4807"/>
    <w:rsid w:val="005E2FC6"/>
    <w:rsid w:val="005E67C4"/>
    <w:rsid w:val="005F5AB0"/>
    <w:rsid w:val="0060129F"/>
    <w:rsid w:val="00620F36"/>
    <w:rsid w:val="00622117"/>
    <w:rsid w:val="006248B0"/>
    <w:rsid w:val="00637B59"/>
    <w:rsid w:val="00651086"/>
    <w:rsid w:val="00652155"/>
    <w:rsid w:val="00663781"/>
    <w:rsid w:val="00663DE2"/>
    <w:rsid w:val="00664D5E"/>
    <w:rsid w:val="00676299"/>
    <w:rsid w:val="00681429"/>
    <w:rsid w:val="006854B5"/>
    <w:rsid w:val="006935A6"/>
    <w:rsid w:val="006958CB"/>
    <w:rsid w:val="00696E74"/>
    <w:rsid w:val="006B20C7"/>
    <w:rsid w:val="006B6AF8"/>
    <w:rsid w:val="006C7A94"/>
    <w:rsid w:val="006D5576"/>
    <w:rsid w:val="006E242D"/>
    <w:rsid w:val="006F1C38"/>
    <w:rsid w:val="006F4504"/>
    <w:rsid w:val="006F67E0"/>
    <w:rsid w:val="00720507"/>
    <w:rsid w:val="00724F76"/>
    <w:rsid w:val="00731F1C"/>
    <w:rsid w:val="00743925"/>
    <w:rsid w:val="0075228F"/>
    <w:rsid w:val="00770F93"/>
    <w:rsid w:val="0077638C"/>
    <w:rsid w:val="00780501"/>
    <w:rsid w:val="007837DD"/>
    <w:rsid w:val="00790C60"/>
    <w:rsid w:val="007C4870"/>
    <w:rsid w:val="007D2D6D"/>
    <w:rsid w:val="007D6A37"/>
    <w:rsid w:val="007F27FC"/>
    <w:rsid w:val="007F7112"/>
    <w:rsid w:val="0080131D"/>
    <w:rsid w:val="008051C0"/>
    <w:rsid w:val="00816956"/>
    <w:rsid w:val="0082315E"/>
    <w:rsid w:val="008318DF"/>
    <w:rsid w:val="00834B8B"/>
    <w:rsid w:val="00843315"/>
    <w:rsid w:val="0085683D"/>
    <w:rsid w:val="00862EFF"/>
    <w:rsid w:val="008724FD"/>
    <w:rsid w:val="00874BAA"/>
    <w:rsid w:val="0088677B"/>
    <w:rsid w:val="00895DFA"/>
    <w:rsid w:val="008D3352"/>
    <w:rsid w:val="008D5C29"/>
    <w:rsid w:val="008E272E"/>
    <w:rsid w:val="008F1136"/>
    <w:rsid w:val="008F6AFE"/>
    <w:rsid w:val="00904525"/>
    <w:rsid w:val="00907489"/>
    <w:rsid w:val="00915F23"/>
    <w:rsid w:val="0091677B"/>
    <w:rsid w:val="009303F9"/>
    <w:rsid w:val="00935296"/>
    <w:rsid w:val="00943303"/>
    <w:rsid w:val="00967A42"/>
    <w:rsid w:val="00972AAF"/>
    <w:rsid w:val="00977131"/>
    <w:rsid w:val="00981FE0"/>
    <w:rsid w:val="00982389"/>
    <w:rsid w:val="00984450"/>
    <w:rsid w:val="0099471F"/>
    <w:rsid w:val="009A6871"/>
    <w:rsid w:val="009B0919"/>
    <w:rsid w:val="009B2B5C"/>
    <w:rsid w:val="009B3DDB"/>
    <w:rsid w:val="009B3ECD"/>
    <w:rsid w:val="009B452D"/>
    <w:rsid w:val="009E3FD0"/>
    <w:rsid w:val="009E73FC"/>
    <w:rsid w:val="009F325C"/>
    <w:rsid w:val="009F520E"/>
    <w:rsid w:val="00A20797"/>
    <w:rsid w:val="00A24B67"/>
    <w:rsid w:val="00A25A93"/>
    <w:rsid w:val="00A57B0B"/>
    <w:rsid w:val="00A75299"/>
    <w:rsid w:val="00A80433"/>
    <w:rsid w:val="00A84001"/>
    <w:rsid w:val="00A87836"/>
    <w:rsid w:val="00A91946"/>
    <w:rsid w:val="00A92CCE"/>
    <w:rsid w:val="00A935BE"/>
    <w:rsid w:val="00A95F21"/>
    <w:rsid w:val="00AA365F"/>
    <w:rsid w:val="00AB262A"/>
    <w:rsid w:val="00AB27A3"/>
    <w:rsid w:val="00AD2DCA"/>
    <w:rsid w:val="00AF3745"/>
    <w:rsid w:val="00AF55F3"/>
    <w:rsid w:val="00B03E39"/>
    <w:rsid w:val="00B10FE0"/>
    <w:rsid w:val="00B16844"/>
    <w:rsid w:val="00B43DBE"/>
    <w:rsid w:val="00B43EFA"/>
    <w:rsid w:val="00B52129"/>
    <w:rsid w:val="00B56A59"/>
    <w:rsid w:val="00B67A50"/>
    <w:rsid w:val="00BA08BF"/>
    <w:rsid w:val="00BC5F26"/>
    <w:rsid w:val="00BD0E75"/>
    <w:rsid w:val="00BE7F7C"/>
    <w:rsid w:val="00BF2746"/>
    <w:rsid w:val="00C33AD1"/>
    <w:rsid w:val="00C43B5F"/>
    <w:rsid w:val="00C46416"/>
    <w:rsid w:val="00C520BE"/>
    <w:rsid w:val="00C525E4"/>
    <w:rsid w:val="00C640C4"/>
    <w:rsid w:val="00C65027"/>
    <w:rsid w:val="00C6726E"/>
    <w:rsid w:val="00C701C0"/>
    <w:rsid w:val="00C96371"/>
    <w:rsid w:val="00CB42F8"/>
    <w:rsid w:val="00CC57CA"/>
    <w:rsid w:val="00CD088E"/>
    <w:rsid w:val="00CD1299"/>
    <w:rsid w:val="00D00A77"/>
    <w:rsid w:val="00D05D46"/>
    <w:rsid w:val="00D103F3"/>
    <w:rsid w:val="00D13B7F"/>
    <w:rsid w:val="00D236AE"/>
    <w:rsid w:val="00D24E2D"/>
    <w:rsid w:val="00D3005E"/>
    <w:rsid w:val="00D4021B"/>
    <w:rsid w:val="00D62D46"/>
    <w:rsid w:val="00D7189E"/>
    <w:rsid w:val="00D7267A"/>
    <w:rsid w:val="00D733FB"/>
    <w:rsid w:val="00D94177"/>
    <w:rsid w:val="00DA4D10"/>
    <w:rsid w:val="00DB69A8"/>
    <w:rsid w:val="00DB7099"/>
    <w:rsid w:val="00DC011B"/>
    <w:rsid w:val="00DC0B68"/>
    <w:rsid w:val="00DC3DBD"/>
    <w:rsid w:val="00DC7B8A"/>
    <w:rsid w:val="00DE35A0"/>
    <w:rsid w:val="00DF1AAA"/>
    <w:rsid w:val="00E03460"/>
    <w:rsid w:val="00E167F7"/>
    <w:rsid w:val="00E220DB"/>
    <w:rsid w:val="00E250BD"/>
    <w:rsid w:val="00E2546A"/>
    <w:rsid w:val="00E3093D"/>
    <w:rsid w:val="00E33C3C"/>
    <w:rsid w:val="00E56FAE"/>
    <w:rsid w:val="00E6747D"/>
    <w:rsid w:val="00E704F9"/>
    <w:rsid w:val="00E73441"/>
    <w:rsid w:val="00E7637D"/>
    <w:rsid w:val="00E86FE8"/>
    <w:rsid w:val="00E92213"/>
    <w:rsid w:val="00E935C5"/>
    <w:rsid w:val="00E94F4F"/>
    <w:rsid w:val="00EA13B1"/>
    <w:rsid w:val="00EA4ABE"/>
    <w:rsid w:val="00EC61CA"/>
    <w:rsid w:val="00EE1124"/>
    <w:rsid w:val="00EE4A02"/>
    <w:rsid w:val="00EE5434"/>
    <w:rsid w:val="00EF2A4D"/>
    <w:rsid w:val="00EF5507"/>
    <w:rsid w:val="00F05C1E"/>
    <w:rsid w:val="00F109A7"/>
    <w:rsid w:val="00F23A16"/>
    <w:rsid w:val="00F2652D"/>
    <w:rsid w:val="00F30D36"/>
    <w:rsid w:val="00F46B56"/>
    <w:rsid w:val="00F51445"/>
    <w:rsid w:val="00F5268C"/>
    <w:rsid w:val="00F56690"/>
    <w:rsid w:val="00F70BB6"/>
    <w:rsid w:val="00F73B8F"/>
    <w:rsid w:val="00F81FE1"/>
    <w:rsid w:val="00F824AF"/>
    <w:rsid w:val="00F85B5A"/>
    <w:rsid w:val="00F9693F"/>
    <w:rsid w:val="00FA0991"/>
    <w:rsid w:val="00FB34B3"/>
    <w:rsid w:val="00FB440B"/>
    <w:rsid w:val="00FC2B50"/>
    <w:rsid w:val="00FC5061"/>
    <w:rsid w:val="00FD67B4"/>
    <w:rsid w:val="00FD6D31"/>
    <w:rsid w:val="00FE528A"/>
    <w:rsid w:val="00FF4739"/>
    <w:rsid w:val="00FF57E5"/>
    <w:rsid w:val="01342FF3"/>
    <w:rsid w:val="02934284"/>
    <w:rsid w:val="045F4805"/>
    <w:rsid w:val="04F0577D"/>
    <w:rsid w:val="05BD42B9"/>
    <w:rsid w:val="05E86FE9"/>
    <w:rsid w:val="068E0B78"/>
    <w:rsid w:val="06D8385B"/>
    <w:rsid w:val="06E009FE"/>
    <w:rsid w:val="07407D4F"/>
    <w:rsid w:val="07FE20F9"/>
    <w:rsid w:val="085F74AF"/>
    <w:rsid w:val="09812AC7"/>
    <w:rsid w:val="09B1165E"/>
    <w:rsid w:val="0B42235A"/>
    <w:rsid w:val="0BE4513C"/>
    <w:rsid w:val="0BED1B4E"/>
    <w:rsid w:val="0D0E6F57"/>
    <w:rsid w:val="0DC045C5"/>
    <w:rsid w:val="0E981D29"/>
    <w:rsid w:val="0F1F1F6A"/>
    <w:rsid w:val="0F680563"/>
    <w:rsid w:val="0F90043F"/>
    <w:rsid w:val="10CE4AD7"/>
    <w:rsid w:val="1394472E"/>
    <w:rsid w:val="1470426A"/>
    <w:rsid w:val="16420054"/>
    <w:rsid w:val="166B340C"/>
    <w:rsid w:val="1766235F"/>
    <w:rsid w:val="19D31E7E"/>
    <w:rsid w:val="1A19695C"/>
    <w:rsid w:val="1D713014"/>
    <w:rsid w:val="1E5029DD"/>
    <w:rsid w:val="21F6195A"/>
    <w:rsid w:val="22C60393"/>
    <w:rsid w:val="24E61834"/>
    <w:rsid w:val="266319D6"/>
    <w:rsid w:val="26645A7D"/>
    <w:rsid w:val="275131BA"/>
    <w:rsid w:val="2887065F"/>
    <w:rsid w:val="28FD3CB5"/>
    <w:rsid w:val="291D7BA9"/>
    <w:rsid w:val="2998425D"/>
    <w:rsid w:val="2B280E2F"/>
    <w:rsid w:val="2D1D4EBE"/>
    <w:rsid w:val="2D260CE0"/>
    <w:rsid w:val="2DE10292"/>
    <w:rsid w:val="2EA87729"/>
    <w:rsid w:val="2F332977"/>
    <w:rsid w:val="318C5A3B"/>
    <w:rsid w:val="32675298"/>
    <w:rsid w:val="34373BB6"/>
    <w:rsid w:val="35157009"/>
    <w:rsid w:val="35394E84"/>
    <w:rsid w:val="35EE507E"/>
    <w:rsid w:val="37A4082A"/>
    <w:rsid w:val="37B16FCC"/>
    <w:rsid w:val="38AB4CFB"/>
    <w:rsid w:val="39807896"/>
    <w:rsid w:val="39E15F00"/>
    <w:rsid w:val="3BB36C3A"/>
    <w:rsid w:val="3CF328E2"/>
    <w:rsid w:val="3D0B2B17"/>
    <w:rsid w:val="3D612D1F"/>
    <w:rsid w:val="3D9F09F9"/>
    <w:rsid w:val="3FE13D29"/>
    <w:rsid w:val="40287FA6"/>
    <w:rsid w:val="40D31429"/>
    <w:rsid w:val="41874B94"/>
    <w:rsid w:val="4194163E"/>
    <w:rsid w:val="435178A2"/>
    <w:rsid w:val="44215BE5"/>
    <w:rsid w:val="45144F4B"/>
    <w:rsid w:val="457170B5"/>
    <w:rsid w:val="45726AC5"/>
    <w:rsid w:val="463A5F69"/>
    <w:rsid w:val="46F5335F"/>
    <w:rsid w:val="47836D93"/>
    <w:rsid w:val="481C0F9C"/>
    <w:rsid w:val="4834656B"/>
    <w:rsid w:val="49FB156F"/>
    <w:rsid w:val="4B5C3150"/>
    <w:rsid w:val="4B605412"/>
    <w:rsid w:val="4D2B29FD"/>
    <w:rsid w:val="4D8B05C4"/>
    <w:rsid w:val="4ED16BC5"/>
    <w:rsid w:val="5036153E"/>
    <w:rsid w:val="50617717"/>
    <w:rsid w:val="513F5E82"/>
    <w:rsid w:val="5269470B"/>
    <w:rsid w:val="534248CD"/>
    <w:rsid w:val="53546885"/>
    <w:rsid w:val="539A1C9B"/>
    <w:rsid w:val="547B11E9"/>
    <w:rsid w:val="54931FA6"/>
    <w:rsid w:val="567D5EA4"/>
    <w:rsid w:val="570A5697"/>
    <w:rsid w:val="57D9669F"/>
    <w:rsid w:val="592E29C6"/>
    <w:rsid w:val="59A7274E"/>
    <w:rsid w:val="5B4C2115"/>
    <w:rsid w:val="5B815B08"/>
    <w:rsid w:val="5BEA3FC5"/>
    <w:rsid w:val="5BEE777D"/>
    <w:rsid w:val="5CED629E"/>
    <w:rsid w:val="5D344189"/>
    <w:rsid w:val="5DAB3854"/>
    <w:rsid w:val="5DDD652B"/>
    <w:rsid w:val="5DF058EB"/>
    <w:rsid w:val="5E3932C0"/>
    <w:rsid w:val="5F492FB9"/>
    <w:rsid w:val="60835887"/>
    <w:rsid w:val="612E4DB4"/>
    <w:rsid w:val="61763AA9"/>
    <w:rsid w:val="61B2427A"/>
    <w:rsid w:val="61B52794"/>
    <w:rsid w:val="61C94451"/>
    <w:rsid w:val="6370435E"/>
    <w:rsid w:val="637945BC"/>
    <w:rsid w:val="6395319D"/>
    <w:rsid w:val="655B7853"/>
    <w:rsid w:val="67D01BC8"/>
    <w:rsid w:val="680146AB"/>
    <w:rsid w:val="69866AE0"/>
    <w:rsid w:val="6AAB5AA5"/>
    <w:rsid w:val="6ACB080A"/>
    <w:rsid w:val="6AE357C8"/>
    <w:rsid w:val="6BD97583"/>
    <w:rsid w:val="6C440911"/>
    <w:rsid w:val="6D5A1628"/>
    <w:rsid w:val="6DE21903"/>
    <w:rsid w:val="6E5802ED"/>
    <w:rsid w:val="6E683E91"/>
    <w:rsid w:val="6E826DB7"/>
    <w:rsid w:val="6EA46F34"/>
    <w:rsid w:val="6F75590B"/>
    <w:rsid w:val="71046DD3"/>
    <w:rsid w:val="72A20ACF"/>
    <w:rsid w:val="72A849C3"/>
    <w:rsid w:val="75AB204B"/>
    <w:rsid w:val="75BC34AC"/>
    <w:rsid w:val="75DF12CE"/>
    <w:rsid w:val="766325EF"/>
    <w:rsid w:val="778A7FBF"/>
    <w:rsid w:val="77BB566B"/>
    <w:rsid w:val="78BE6240"/>
    <w:rsid w:val="7A894179"/>
    <w:rsid w:val="7AB91CC5"/>
    <w:rsid w:val="7AC26E8B"/>
    <w:rsid w:val="7B443BBD"/>
    <w:rsid w:val="7BFA4E9C"/>
    <w:rsid w:val="7C946A3E"/>
    <w:rsid w:val="7CC26813"/>
    <w:rsid w:val="7EE40BFC"/>
    <w:rsid w:val="7F4F0432"/>
    <w:rsid w:val="7F770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EA13B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A13B1"/>
    <w:pPr>
      <w:spacing w:after="120"/>
    </w:pPr>
  </w:style>
  <w:style w:type="character" w:customStyle="1" w:styleId="BodyTextChar">
    <w:name w:val="Body Text Char"/>
    <w:basedOn w:val="DefaultParagraphFont"/>
    <w:link w:val="BodyText"/>
    <w:uiPriority w:val="99"/>
    <w:semiHidden/>
    <w:rsid w:val="00686564"/>
    <w:rPr>
      <w:szCs w:val="21"/>
    </w:rPr>
  </w:style>
  <w:style w:type="paragraph" w:styleId="BalloonText">
    <w:name w:val="Balloon Text"/>
    <w:basedOn w:val="Normal"/>
    <w:link w:val="BalloonTextChar"/>
    <w:uiPriority w:val="99"/>
    <w:semiHidden/>
    <w:rsid w:val="00EA13B1"/>
    <w:rPr>
      <w:sz w:val="18"/>
      <w:szCs w:val="18"/>
    </w:rPr>
  </w:style>
  <w:style w:type="character" w:customStyle="1" w:styleId="BalloonTextChar">
    <w:name w:val="Balloon Text Char"/>
    <w:basedOn w:val="DefaultParagraphFont"/>
    <w:link w:val="BalloonText"/>
    <w:uiPriority w:val="99"/>
    <w:semiHidden/>
    <w:locked/>
    <w:rsid w:val="00EA13B1"/>
    <w:rPr>
      <w:kern w:val="2"/>
      <w:sz w:val="18"/>
      <w:szCs w:val="18"/>
    </w:rPr>
  </w:style>
  <w:style w:type="paragraph" w:styleId="Footer">
    <w:name w:val="footer"/>
    <w:basedOn w:val="Normal"/>
    <w:link w:val="FooterChar"/>
    <w:uiPriority w:val="99"/>
    <w:rsid w:val="00EA13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13B1"/>
    <w:rPr>
      <w:rFonts w:ascii="Times New Roman" w:hAnsi="Times New Roman" w:cs="Times New Roman"/>
      <w:kern w:val="2"/>
      <w:sz w:val="18"/>
      <w:szCs w:val="18"/>
    </w:rPr>
  </w:style>
  <w:style w:type="paragraph" w:styleId="Header">
    <w:name w:val="header"/>
    <w:basedOn w:val="Normal"/>
    <w:link w:val="HeaderChar"/>
    <w:uiPriority w:val="99"/>
    <w:rsid w:val="00EA13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13B1"/>
    <w:rPr>
      <w:rFonts w:ascii="Times New Roman" w:hAnsi="Times New Roman" w:cs="Times New Roman"/>
      <w:kern w:val="2"/>
      <w:sz w:val="18"/>
      <w:szCs w:val="18"/>
    </w:rPr>
  </w:style>
  <w:style w:type="paragraph" w:styleId="TOC1">
    <w:name w:val="toc 1"/>
    <w:basedOn w:val="Normal"/>
    <w:next w:val="Normal"/>
    <w:autoRedefine/>
    <w:uiPriority w:val="99"/>
    <w:semiHidden/>
    <w:rsid w:val="00EA13B1"/>
    <w:pPr>
      <w:snapToGrid w:val="0"/>
      <w:spacing w:line="640" w:lineRule="exact"/>
      <w:ind w:firstLine="705"/>
    </w:pPr>
    <w:rPr>
      <w:rFonts w:ascii="仿宋_GB2312" w:eastAsia="仿宋_GB2312" w:cs="仿宋_GB2312"/>
      <w:color w:val="000000"/>
      <w:sz w:val="36"/>
      <w:szCs w:val="36"/>
    </w:rPr>
  </w:style>
  <w:style w:type="paragraph" w:styleId="NormalWeb">
    <w:name w:val="Normal (Web)"/>
    <w:basedOn w:val="Normal"/>
    <w:uiPriority w:val="99"/>
    <w:rsid w:val="00EA13B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A13B1"/>
    <w:rPr>
      <w:b/>
      <w:bCs/>
    </w:rPr>
  </w:style>
  <w:style w:type="paragraph" w:customStyle="1" w:styleId="Normal0">
    <w:name w:val="Normal_0"/>
    <w:uiPriority w:val="99"/>
    <w:rsid w:val="00EA13B1"/>
    <w:rPr>
      <w:kern w:val="0"/>
      <w:sz w:val="24"/>
      <w:szCs w:val="24"/>
    </w:rPr>
  </w:style>
  <w:style w:type="character" w:customStyle="1" w:styleId="font41">
    <w:name w:val="font41"/>
    <w:basedOn w:val="DefaultParagraphFont"/>
    <w:uiPriority w:val="99"/>
    <w:rsid w:val="00EA13B1"/>
    <w:rPr>
      <w:rFonts w:ascii="宋体" w:eastAsia="宋体" w:hAnsi="宋体" w:cs="宋体"/>
      <w:color w:val="000000"/>
      <w:sz w:val="22"/>
      <w:szCs w:val="22"/>
      <w:u w:val="none"/>
    </w:rPr>
  </w:style>
  <w:style w:type="paragraph" w:customStyle="1" w:styleId="CharCharCharChar">
    <w:name w:val="Char Char Char Char"/>
    <w:basedOn w:val="Normal"/>
    <w:uiPriority w:val="99"/>
    <w:rsid w:val="00EA13B1"/>
  </w:style>
  <w:style w:type="character" w:customStyle="1" w:styleId="bjh-p">
    <w:name w:val="bjh-p"/>
    <w:basedOn w:val="DefaultParagraphFont"/>
    <w:uiPriority w:val="99"/>
    <w:rsid w:val="00EA13B1"/>
  </w:style>
  <w:style w:type="character" w:customStyle="1" w:styleId="bjh-strong">
    <w:name w:val="bjh-strong"/>
    <w:basedOn w:val="DefaultParagraphFont"/>
    <w:uiPriority w:val="99"/>
    <w:rsid w:val="00EA13B1"/>
  </w:style>
  <w:style w:type="character" w:styleId="PageNumber">
    <w:name w:val="page number"/>
    <w:basedOn w:val="DefaultParagraphFont"/>
    <w:uiPriority w:val="99"/>
    <w:rsid w:val="003958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524</Words>
  <Characters>2993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syyw</cp:lastModifiedBy>
  <cp:revision>125</cp:revision>
  <cp:lastPrinted>2021-05-19T01:27:00Z</cp:lastPrinted>
  <dcterms:created xsi:type="dcterms:W3CDTF">2020-03-05T08:19:00Z</dcterms:created>
  <dcterms:modified xsi:type="dcterms:W3CDTF">2021-06-06T10:30:00Z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71B3AC676E7B4C66B91DC55F0E143CDA</vt:lpwstr>
  </property>
</Properties>
</file>